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936"/>
        <w:gridCol w:w="5244"/>
      </w:tblGrid>
      <w:tr w:rsidR="00D27FAF" w:rsidRPr="002914E3" w:rsidTr="009E3758">
        <w:tc>
          <w:tcPr>
            <w:tcW w:w="3936" w:type="dxa"/>
          </w:tcPr>
          <w:p w:rsidR="00D27FAF" w:rsidRPr="002914E3" w:rsidRDefault="00A94E84" w:rsidP="00815DD3">
            <w:pPr>
              <w:spacing w:line="360" w:lineRule="auto"/>
              <w:rPr>
                <w:rFonts w:ascii="Times New Roman" w:hAnsi="Times New Roman"/>
              </w:rPr>
            </w:pPr>
            <w:bookmarkStart w:id="0" w:name="_GoBack"/>
            <w:bookmarkEnd w:id="0"/>
            <w:r w:rsidRPr="002914E3">
              <w:rPr>
                <w:rFonts w:ascii="Times New Roman" w:hAnsi="Times New Roman"/>
              </w:rPr>
              <w:t>CÔNG TY CỔ PHẦN NÔNG</w:t>
            </w:r>
          </w:p>
          <w:p w:rsidR="00D27FAF" w:rsidRPr="002914E3" w:rsidRDefault="000235A8" w:rsidP="00815DD3">
            <w:pPr>
              <w:spacing w:line="360" w:lineRule="auto"/>
              <w:ind w:right="147"/>
              <w:rPr>
                <w:rFonts w:ascii="Times New Roman" w:hAnsi="Times New Roman"/>
                <w:sz w:val="24"/>
              </w:rPr>
            </w:pPr>
            <w:r w:rsidRPr="002914E3">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187325</wp:posOffset>
                      </wp:positionV>
                      <wp:extent cx="158432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C1B9E" id="_x0000_t32" coordsize="21600,21600" o:spt="32" o:oned="t" path="m,l21600,21600e" filled="f">
                      <v:path arrowok="t" fillok="f" o:connecttype="none"/>
                      <o:lock v:ext="edit" shapetype="t"/>
                    </v:shapetype>
                    <v:shape id="AutoShape 12" o:spid="_x0000_s1026" type="#_x0000_t32" style="position:absolute;margin-left:16.3pt;margin-top:14.75pt;width:12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fwHg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"/>
                  </w:pict>
                </mc:Fallback>
              </mc:AlternateContent>
            </w:r>
            <w:r w:rsidR="00D27FAF" w:rsidRPr="002914E3">
              <w:rPr>
                <w:rFonts w:ascii="Times New Roman" w:hAnsi="Times New Roman"/>
              </w:rPr>
              <w:t xml:space="preserve"> LÂM NGHIỆP BÌNH DƯƠNG</w:t>
            </w:r>
          </w:p>
        </w:tc>
        <w:tc>
          <w:tcPr>
            <w:tcW w:w="5244" w:type="dxa"/>
          </w:tcPr>
          <w:p w:rsidR="00D27FAF" w:rsidRPr="002914E3" w:rsidRDefault="00D27FAF" w:rsidP="00815DD3">
            <w:pPr>
              <w:spacing w:line="360" w:lineRule="auto"/>
              <w:rPr>
                <w:rFonts w:ascii="Times New Roman" w:hAnsi="Times New Roman"/>
                <w:b/>
                <w:sz w:val="24"/>
              </w:rPr>
            </w:pPr>
            <w:r w:rsidRPr="002914E3">
              <w:rPr>
                <w:rFonts w:ascii="Times New Roman" w:hAnsi="Times New Roman"/>
                <w:b/>
                <w:sz w:val="24"/>
              </w:rPr>
              <w:t>CỘNG HÒA XÃ HỘI CHỦ NGHĨA VIỆT NAM</w:t>
            </w:r>
          </w:p>
          <w:p w:rsidR="00D27FAF" w:rsidRPr="002914E3" w:rsidRDefault="000235A8" w:rsidP="00815DD3">
            <w:pPr>
              <w:spacing w:line="360" w:lineRule="auto"/>
              <w:jc w:val="center"/>
              <w:rPr>
                <w:rFonts w:ascii="Times New Roman" w:hAnsi="Times New Roman"/>
                <w:b/>
              </w:rPr>
            </w:pPr>
            <w:r w:rsidRPr="002914E3">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739775</wp:posOffset>
                      </wp:positionH>
                      <wp:positionV relativeFrom="paragraph">
                        <wp:posOffset>200660</wp:posOffset>
                      </wp:positionV>
                      <wp:extent cx="158432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FF181" id="AutoShape 10" o:spid="_x0000_s1026" type="#_x0000_t32" style="position:absolute;margin-left:58.25pt;margin-top:15.8pt;width:12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vy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"/>
                  </w:pict>
                </mc:Fallback>
              </mc:AlternateContent>
            </w:r>
            <w:r w:rsidR="00D27FAF" w:rsidRPr="002914E3">
              <w:rPr>
                <w:rFonts w:ascii="Times New Roman" w:hAnsi="Times New Roman"/>
                <w:b/>
              </w:rPr>
              <w:t>Độc lập – Tự do – Hạnh phúc</w:t>
            </w:r>
          </w:p>
        </w:tc>
      </w:tr>
    </w:tbl>
    <w:p w:rsidR="00D27FAF" w:rsidRPr="002914E3" w:rsidRDefault="00D27FAF" w:rsidP="00815DD3">
      <w:pPr>
        <w:spacing w:line="360" w:lineRule="auto"/>
        <w:rPr>
          <w:rFonts w:ascii="Times New Roman" w:hAnsi="Times New Roman"/>
          <w:szCs w:val="28"/>
        </w:rPr>
      </w:pPr>
      <w:r w:rsidRPr="002914E3">
        <w:rPr>
          <w:rFonts w:ascii="Times New Roman" w:hAnsi="Times New Roman"/>
          <w:szCs w:val="28"/>
        </w:rPr>
        <w:t xml:space="preserve">     </w:t>
      </w:r>
      <w:r w:rsidR="002A3BBB" w:rsidRPr="002914E3">
        <w:rPr>
          <w:rFonts w:ascii="Times New Roman" w:hAnsi="Times New Roman"/>
          <w:szCs w:val="28"/>
        </w:rPr>
        <w:t xml:space="preserve">   </w:t>
      </w:r>
      <w:r w:rsidR="002A3BBB" w:rsidRPr="002914E3">
        <w:rPr>
          <w:rFonts w:ascii="Times New Roman" w:hAnsi="Times New Roman"/>
          <w:b/>
          <w:szCs w:val="26"/>
        </w:rPr>
        <w:t>BAN KIỂM SOÁT</w:t>
      </w:r>
      <w:r w:rsidR="002176DA" w:rsidRPr="002914E3">
        <w:rPr>
          <w:rFonts w:ascii="Times New Roman" w:hAnsi="Times New Roman"/>
          <w:szCs w:val="28"/>
        </w:rPr>
        <w:t xml:space="preserve"> </w:t>
      </w:r>
      <w:r w:rsidR="002176DA" w:rsidRPr="002914E3">
        <w:rPr>
          <w:rFonts w:ascii="Times New Roman" w:hAnsi="Times New Roman"/>
          <w:szCs w:val="28"/>
        </w:rPr>
        <w:tab/>
      </w:r>
      <w:r w:rsidR="002176DA" w:rsidRPr="002914E3">
        <w:rPr>
          <w:rFonts w:ascii="Times New Roman" w:hAnsi="Times New Roman"/>
          <w:szCs w:val="28"/>
        </w:rPr>
        <w:tab/>
        <w:t xml:space="preserve"> </w:t>
      </w:r>
      <w:r w:rsidR="002176DA" w:rsidRPr="002914E3">
        <w:rPr>
          <w:rFonts w:ascii="Times New Roman" w:hAnsi="Times New Roman"/>
          <w:szCs w:val="28"/>
        </w:rPr>
        <w:tab/>
      </w:r>
      <w:r w:rsidR="002B08DD" w:rsidRPr="002914E3">
        <w:rPr>
          <w:rFonts w:ascii="Times New Roman" w:hAnsi="Times New Roman"/>
          <w:szCs w:val="28"/>
        </w:rPr>
        <w:t xml:space="preserve">      </w:t>
      </w:r>
      <w:r w:rsidR="00234A20" w:rsidRPr="002914E3">
        <w:rPr>
          <w:rFonts w:ascii="Times New Roman" w:hAnsi="Times New Roman"/>
          <w:i/>
          <w:szCs w:val="26"/>
        </w:rPr>
        <w:t>Bình D</w:t>
      </w:r>
      <w:r w:rsidR="002A3BBB" w:rsidRPr="002914E3">
        <w:rPr>
          <w:rFonts w:ascii="Times New Roman" w:hAnsi="Times New Roman"/>
          <w:i/>
          <w:szCs w:val="26"/>
        </w:rPr>
        <w:t>ương, ngày    tháng    năm 201</w:t>
      </w:r>
      <w:r w:rsidR="00643B6A" w:rsidRPr="002914E3">
        <w:rPr>
          <w:rFonts w:ascii="Times New Roman" w:hAnsi="Times New Roman"/>
          <w:i/>
          <w:szCs w:val="26"/>
        </w:rPr>
        <w:t>9</w:t>
      </w:r>
    </w:p>
    <w:p w:rsidR="00350BC8" w:rsidRPr="002914E3" w:rsidRDefault="00350BC8" w:rsidP="00815DD3">
      <w:pPr>
        <w:spacing w:line="360" w:lineRule="auto"/>
        <w:jc w:val="center"/>
        <w:rPr>
          <w:rFonts w:ascii="Times New Roman" w:hAnsi="Times New Roman"/>
          <w:bCs/>
          <w:i/>
          <w:iCs/>
          <w:sz w:val="28"/>
          <w:szCs w:val="28"/>
        </w:rPr>
      </w:pPr>
    </w:p>
    <w:p w:rsidR="00D27FAF" w:rsidRPr="002914E3" w:rsidRDefault="00D27FAF" w:rsidP="00815DD3">
      <w:pPr>
        <w:spacing w:line="360" w:lineRule="auto"/>
        <w:jc w:val="center"/>
        <w:rPr>
          <w:rFonts w:ascii="Times New Roman" w:hAnsi="Times New Roman"/>
          <w:b/>
          <w:bCs/>
          <w:iCs/>
          <w:sz w:val="28"/>
          <w:szCs w:val="28"/>
          <w:highlight w:val="yellow"/>
        </w:rPr>
      </w:pPr>
      <w:r w:rsidRPr="002914E3">
        <w:rPr>
          <w:rFonts w:ascii="Times New Roman" w:hAnsi="Times New Roman"/>
          <w:b/>
          <w:bCs/>
          <w:iCs/>
          <w:sz w:val="28"/>
          <w:szCs w:val="28"/>
        </w:rPr>
        <w:t xml:space="preserve">BÁO CÁO CỦA </w:t>
      </w:r>
      <w:r w:rsidR="002A3BBB" w:rsidRPr="002914E3">
        <w:rPr>
          <w:rFonts w:ascii="Times New Roman" w:hAnsi="Times New Roman"/>
          <w:b/>
          <w:bCs/>
          <w:iCs/>
          <w:sz w:val="28"/>
          <w:szCs w:val="28"/>
        </w:rPr>
        <w:t xml:space="preserve">BAN </w:t>
      </w:r>
      <w:r w:rsidRPr="002914E3">
        <w:rPr>
          <w:rFonts w:ascii="Times New Roman" w:hAnsi="Times New Roman"/>
          <w:b/>
          <w:bCs/>
          <w:iCs/>
          <w:sz w:val="28"/>
          <w:szCs w:val="28"/>
        </w:rPr>
        <w:t>KIỂM SOÁT</w:t>
      </w:r>
    </w:p>
    <w:p w:rsidR="00D27FAF" w:rsidRPr="002914E3" w:rsidRDefault="002A3BBB" w:rsidP="00815DD3">
      <w:pPr>
        <w:spacing w:line="360" w:lineRule="auto"/>
        <w:jc w:val="center"/>
        <w:rPr>
          <w:rFonts w:ascii="Times New Roman" w:hAnsi="Times New Roman"/>
          <w:b/>
          <w:bCs/>
          <w:iCs/>
          <w:sz w:val="28"/>
          <w:szCs w:val="28"/>
        </w:rPr>
      </w:pPr>
      <w:r w:rsidRPr="002914E3">
        <w:rPr>
          <w:rFonts w:ascii="Times New Roman" w:hAnsi="Times New Roman"/>
          <w:b/>
          <w:bCs/>
          <w:iCs/>
          <w:sz w:val="28"/>
          <w:szCs w:val="28"/>
        </w:rPr>
        <w:t>VỀ TÌNH HÌ</w:t>
      </w:r>
      <w:r w:rsidR="00643B6A" w:rsidRPr="002914E3">
        <w:rPr>
          <w:rFonts w:ascii="Times New Roman" w:hAnsi="Times New Roman"/>
          <w:b/>
          <w:bCs/>
          <w:iCs/>
          <w:sz w:val="28"/>
          <w:szCs w:val="28"/>
        </w:rPr>
        <w:t>NH VÀ KẾT QUẢ HOẠT ĐỘNG NĂM 2018</w:t>
      </w:r>
    </w:p>
    <w:tbl>
      <w:tblPr>
        <w:tblW w:w="0" w:type="auto"/>
        <w:tblInd w:w="426" w:type="dxa"/>
        <w:tblLook w:val="04A0" w:firstRow="1" w:lastRow="0" w:firstColumn="1" w:lastColumn="0" w:noHBand="0" w:noVBand="1"/>
      </w:tblPr>
      <w:tblGrid>
        <w:gridCol w:w="1572"/>
        <w:gridCol w:w="6975"/>
      </w:tblGrid>
      <w:tr w:rsidR="00D27FAF" w:rsidRPr="002914E3" w:rsidTr="000B137C">
        <w:tc>
          <w:tcPr>
            <w:tcW w:w="1572" w:type="dxa"/>
          </w:tcPr>
          <w:p w:rsidR="00D27FAF" w:rsidRPr="002914E3" w:rsidRDefault="00D27FAF" w:rsidP="00815DD3">
            <w:pPr>
              <w:spacing w:line="360" w:lineRule="auto"/>
              <w:jc w:val="center"/>
              <w:rPr>
                <w:rFonts w:ascii="Times New Roman" w:hAnsi="Times New Roman"/>
                <w:bCs/>
                <w:i/>
                <w:iCs/>
                <w:szCs w:val="26"/>
              </w:rPr>
            </w:pPr>
          </w:p>
        </w:tc>
        <w:tc>
          <w:tcPr>
            <w:tcW w:w="6975" w:type="dxa"/>
          </w:tcPr>
          <w:p w:rsidR="00D27FAF" w:rsidRPr="002914E3" w:rsidRDefault="00234A20" w:rsidP="00815DD3">
            <w:pPr>
              <w:spacing w:line="360" w:lineRule="auto"/>
              <w:rPr>
                <w:rFonts w:ascii="Times New Roman" w:hAnsi="Times New Roman"/>
                <w:szCs w:val="26"/>
              </w:rPr>
            </w:pPr>
            <w:r w:rsidRPr="002914E3">
              <w:rPr>
                <w:rFonts w:ascii="Times New Roman" w:hAnsi="Times New Roman"/>
                <w:szCs w:val="26"/>
              </w:rPr>
              <w:t>(Trình Đại hội đồng</w:t>
            </w:r>
            <w:r w:rsidR="002A3BBB" w:rsidRPr="002914E3">
              <w:rPr>
                <w:rFonts w:ascii="Times New Roman" w:hAnsi="Times New Roman"/>
                <w:szCs w:val="26"/>
              </w:rPr>
              <w:t xml:space="preserve"> </w:t>
            </w:r>
            <w:r w:rsidR="00643B6A" w:rsidRPr="002914E3">
              <w:rPr>
                <w:rFonts w:ascii="Times New Roman" w:hAnsi="Times New Roman"/>
                <w:szCs w:val="26"/>
              </w:rPr>
              <w:t>cổ đông thường niên năm 2019</w:t>
            </w:r>
            <w:r w:rsidR="002A3BBB" w:rsidRPr="002914E3">
              <w:rPr>
                <w:rFonts w:ascii="Times New Roman" w:hAnsi="Times New Roman"/>
                <w:szCs w:val="26"/>
              </w:rPr>
              <w:t>)</w:t>
            </w:r>
          </w:p>
          <w:p w:rsidR="00285EB4" w:rsidRPr="002914E3" w:rsidRDefault="00285EB4" w:rsidP="00815DD3">
            <w:pPr>
              <w:spacing w:line="360" w:lineRule="auto"/>
              <w:jc w:val="center"/>
              <w:rPr>
                <w:rFonts w:ascii="Times New Roman" w:hAnsi="Times New Roman"/>
                <w:szCs w:val="26"/>
              </w:rPr>
            </w:pPr>
          </w:p>
        </w:tc>
      </w:tr>
    </w:tbl>
    <w:p w:rsidR="00D27FAF" w:rsidRPr="002914E3" w:rsidRDefault="00D27FAF" w:rsidP="00815DD3">
      <w:pPr>
        <w:spacing w:line="360" w:lineRule="auto"/>
        <w:ind w:firstLine="720"/>
        <w:jc w:val="both"/>
        <w:rPr>
          <w:rFonts w:ascii="Times New Roman" w:hAnsi="Times New Roman"/>
          <w:bCs/>
          <w:i/>
          <w:szCs w:val="26"/>
        </w:rPr>
      </w:pPr>
      <w:r w:rsidRPr="002914E3">
        <w:rPr>
          <w:rFonts w:ascii="Times New Roman" w:hAnsi="Times New Roman"/>
          <w:bCs/>
          <w:i/>
          <w:szCs w:val="26"/>
        </w:rPr>
        <w:t>- Căn cứ L</w:t>
      </w:r>
      <w:r w:rsidR="003A4C34" w:rsidRPr="002914E3">
        <w:rPr>
          <w:rFonts w:ascii="Times New Roman" w:hAnsi="Times New Roman"/>
          <w:bCs/>
          <w:i/>
          <w:szCs w:val="26"/>
        </w:rPr>
        <w:t>uật Doanh nghiệp số 68/2014/QH13 được Quốc Hội nước Cộng Hòa Xã Hội Chủ Nghĩa Việt Nam thông qua ngày 26 tháng 11 năm 2014</w:t>
      </w:r>
      <w:r w:rsidRPr="002914E3">
        <w:rPr>
          <w:rFonts w:ascii="Times New Roman" w:hAnsi="Times New Roman"/>
          <w:bCs/>
          <w:i/>
          <w:szCs w:val="26"/>
        </w:rPr>
        <w:t>;</w:t>
      </w:r>
    </w:p>
    <w:p w:rsidR="00D27FAF" w:rsidRPr="002914E3" w:rsidRDefault="00D27FAF" w:rsidP="00815DD3">
      <w:pPr>
        <w:spacing w:line="360" w:lineRule="auto"/>
        <w:ind w:firstLine="720"/>
        <w:jc w:val="both"/>
        <w:rPr>
          <w:rFonts w:ascii="Times New Roman" w:hAnsi="Times New Roman"/>
          <w:bCs/>
          <w:i/>
          <w:szCs w:val="26"/>
        </w:rPr>
      </w:pPr>
      <w:r w:rsidRPr="002914E3">
        <w:rPr>
          <w:rFonts w:ascii="Times New Roman" w:hAnsi="Times New Roman"/>
          <w:bCs/>
          <w:i/>
          <w:szCs w:val="26"/>
        </w:rPr>
        <w:t xml:space="preserve">- Căn cứ </w:t>
      </w:r>
      <w:r w:rsidR="00234A20" w:rsidRPr="002914E3">
        <w:rPr>
          <w:rFonts w:ascii="Times New Roman" w:hAnsi="Times New Roman"/>
          <w:bCs/>
          <w:i/>
          <w:szCs w:val="26"/>
        </w:rPr>
        <w:t xml:space="preserve">nhiệm vụ và quyền hạn của Ban kiểm soát đã được quy định trong </w:t>
      </w:r>
      <w:r w:rsidRPr="002914E3">
        <w:rPr>
          <w:rFonts w:ascii="Times New Roman" w:hAnsi="Times New Roman"/>
          <w:bCs/>
          <w:i/>
          <w:szCs w:val="26"/>
        </w:rPr>
        <w:t xml:space="preserve">Điều lệ </w:t>
      </w:r>
      <w:r w:rsidR="00A94E84" w:rsidRPr="002914E3">
        <w:rPr>
          <w:rFonts w:ascii="Times New Roman" w:hAnsi="Times New Roman"/>
          <w:bCs/>
          <w:i/>
          <w:szCs w:val="26"/>
        </w:rPr>
        <w:t>Công ty CP Nông</w:t>
      </w:r>
      <w:r w:rsidRPr="002914E3">
        <w:rPr>
          <w:rFonts w:ascii="Times New Roman" w:hAnsi="Times New Roman"/>
          <w:bCs/>
          <w:i/>
          <w:szCs w:val="26"/>
        </w:rPr>
        <w:t xml:space="preserve"> Lâm Nghiệp Bình Dương;</w:t>
      </w:r>
    </w:p>
    <w:p w:rsidR="00CA759B" w:rsidRPr="002914E3" w:rsidRDefault="00234A20" w:rsidP="00FD1F94">
      <w:pPr>
        <w:spacing w:line="360" w:lineRule="auto"/>
        <w:ind w:firstLine="720"/>
        <w:jc w:val="both"/>
        <w:rPr>
          <w:rFonts w:ascii="Times New Roman" w:hAnsi="Times New Roman"/>
          <w:i/>
          <w:iCs/>
          <w:szCs w:val="26"/>
        </w:rPr>
      </w:pPr>
      <w:r w:rsidRPr="002914E3">
        <w:rPr>
          <w:rFonts w:ascii="Times New Roman" w:hAnsi="Times New Roman"/>
          <w:bCs/>
          <w:i/>
          <w:szCs w:val="26"/>
        </w:rPr>
        <w:t xml:space="preserve">- </w:t>
      </w:r>
      <w:r w:rsidR="00D27FAF" w:rsidRPr="002914E3">
        <w:rPr>
          <w:rFonts w:ascii="Times New Roman" w:hAnsi="Times New Roman"/>
          <w:i/>
          <w:iCs/>
          <w:szCs w:val="26"/>
        </w:rPr>
        <w:t xml:space="preserve">Căn cứ </w:t>
      </w:r>
      <w:r w:rsidRPr="002914E3">
        <w:rPr>
          <w:rFonts w:ascii="Times New Roman" w:hAnsi="Times New Roman"/>
          <w:i/>
          <w:iCs/>
          <w:szCs w:val="26"/>
        </w:rPr>
        <w:t xml:space="preserve">vào Báo </w:t>
      </w:r>
      <w:r w:rsidR="00023DCB" w:rsidRPr="002914E3">
        <w:rPr>
          <w:rFonts w:ascii="Times New Roman" w:hAnsi="Times New Roman"/>
          <w:i/>
          <w:iCs/>
          <w:szCs w:val="26"/>
        </w:rPr>
        <w:t>cáo tài chính năm 201</w:t>
      </w:r>
      <w:r w:rsidR="002400B7" w:rsidRPr="002914E3">
        <w:rPr>
          <w:rFonts w:ascii="Times New Roman" w:hAnsi="Times New Roman"/>
          <w:i/>
          <w:iCs/>
          <w:szCs w:val="26"/>
        </w:rPr>
        <w:t>7</w:t>
      </w:r>
      <w:r w:rsidR="00A94E84" w:rsidRPr="002914E3">
        <w:rPr>
          <w:rFonts w:ascii="Times New Roman" w:hAnsi="Times New Roman"/>
          <w:i/>
          <w:iCs/>
          <w:szCs w:val="26"/>
        </w:rPr>
        <w:t xml:space="preserve"> của Công ty CP Nông</w:t>
      </w:r>
      <w:r w:rsidRPr="002914E3">
        <w:rPr>
          <w:rFonts w:ascii="Times New Roman" w:hAnsi="Times New Roman"/>
          <w:i/>
          <w:iCs/>
          <w:szCs w:val="26"/>
        </w:rPr>
        <w:t xml:space="preserve"> Lâm n</w:t>
      </w:r>
      <w:r w:rsidR="00D27FAF" w:rsidRPr="002914E3">
        <w:rPr>
          <w:rFonts w:ascii="Times New Roman" w:hAnsi="Times New Roman"/>
          <w:i/>
          <w:iCs/>
          <w:szCs w:val="26"/>
        </w:rPr>
        <w:t>ghiệp Bình Dương</w:t>
      </w:r>
      <w:r w:rsidR="00F44D13" w:rsidRPr="002914E3">
        <w:rPr>
          <w:rFonts w:ascii="Times New Roman" w:hAnsi="Times New Roman"/>
          <w:i/>
          <w:iCs/>
          <w:szCs w:val="26"/>
        </w:rPr>
        <w:t xml:space="preserve"> </w:t>
      </w:r>
      <w:r w:rsidRPr="002914E3">
        <w:rPr>
          <w:rFonts w:ascii="Times New Roman" w:hAnsi="Times New Roman"/>
          <w:i/>
          <w:iCs/>
          <w:szCs w:val="26"/>
        </w:rPr>
        <w:t xml:space="preserve">đã được soát xét bởi </w:t>
      </w:r>
      <w:r w:rsidR="00F44D13" w:rsidRPr="002914E3">
        <w:rPr>
          <w:rFonts w:ascii="Times New Roman" w:hAnsi="Times New Roman"/>
          <w:i/>
          <w:iCs/>
          <w:szCs w:val="26"/>
        </w:rPr>
        <w:t>Công ty TNHH Kiểm toá</w:t>
      </w:r>
      <w:r w:rsidRPr="002914E3">
        <w:rPr>
          <w:rFonts w:ascii="Times New Roman" w:hAnsi="Times New Roman"/>
          <w:i/>
          <w:iCs/>
          <w:szCs w:val="26"/>
        </w:rPr>
        <w:t>n Sao Việt.</w:t>
      </w:r>
    </w:p>
    <w:p w:rsidR="00D27FAF" w:rsidRPr="002914E3" w:rsidRDefault="004A7580" w:rsidP="00815DD3">
      <w:pPr>
        <w:spacing w:line="360" w:lineRule="auto"/>
        <w:jc w:val="both"/>
        <w:rPr>
          <w:rFonts w:ascii="Times New Roman" w:hAnsi="Times New Roman"/>
          <w:iCs/>
          <w:szCs w:val="26"/>
        </w:rPr>
      </w:pPr>
      <w:r w:rsidRPr="002914E3">
        <w:rPr>
          <w:rFonts w:ascii="Times New Roman" w:hAnsi="Times New Roman"/>
          <w:i/>
          <w:iCs/>
          <w:szCs w:val="26"/>
        </w:rPr>
        <w:tab/>
      </w:r>
      <w:r w:rsidRPr="002914E3">
        <w:rPr>
          <w:rFonts w:ascii="Times New Roman" w:hAnsi="Times New Roman"/>
          <w:iCs/>
          <w:szCs w:val="26"/>
        </w:rPr>
        <w:t>Ban kiểm soát</w:t>
      </w:r>
      <w:r w:rsidR="00A94E84" w:rsidRPr="002914E3">
        <w:rPr>
          <w:rFonts w:ascii="Times New Roman" w:hAnsi="Times New Roman"/>
          <w:iCs/>
          <w:szCs w:val="26"/>
        </w:rPr>
        <w:t xml:space="preserve"> Công ty CP Nông</w:t>
      </w:r>
      <w:r w:rsidR="001C345B" w:rsidRPr="002914E3">
        <w:rPr>
          <w:rFonts w:ascii="Times New Roman" w:hAnsi="Times New Roman"/>
          <w:iCs/>
          <w:szCs w:val="26"/>
        </w:rPr>
        <w:t xml:space="preserve"> Lâm n</w:t>
      </w:r>
      <w:r w:rsidR="00D27FAF" w:rsidRPr="002914E3">
        <w:rPr>
          <w:rFonts w:ascii="Times New Roman" w:hAnsi="Times New Roman"/>
          <w:iCs/>
          <w:szCs w:val="26"/>
        </w:rPr>
        <w:t xml:space="preserve">ghiệp Bình Dương </w:t>
      </w:r>
      <w:r w:rsidR="00957B63" w:rsidRPr="002914E3">
        <w:rPr>
          <w:rFonts w:ascii="Times New Roman" w:hAnsi="Times New Roman"/>
          <w:iCs/>
          <w:szCs w:val="26"/>
        </w:rPr>
        <w:t>chúng tôi xin báo cáo</w:t>
      </w:r>
      <w:r w:rsidR="001C345B" w:rsidRPr="002914E3">
        <w:rPr>
          <w:rFonts w:ascii="Times New Roman" w:hAnsi="Times New Roman"/>
          <w:iCs/>
          <w:szCs w:val="26"/>
        </w:rPr>
        <w:t xml:space="preserve"> trước quý vị cổ đông</w:t>
      </w:r>
      <w:r w:rsidR="00D27FAF" w:rsidRPr="002914E3">
        <w:rPr>
          <w:rFonts w:ascii="Times New Roman" w:hAnsi="Times New Roman"/>
          <w:iCs/>
          <w:szCs w:val="26"/>
        </w:rPr>
        <w:t xml:space="preserve"> kết quả thực hiện nhiệm </w:t>
      </w:r>
      <w:r w:rsidRPr="002914E3">
        <w:rPr>
          <w:rFonts w:ascii="Times New Roman" w:hAnsi="Times New Roman"/>
          <w:iCs/>
          <w:szCs w:val="26"/>
        </w:rPr>
        <w:t>vụ k</w:t>
      </w:r>
      <w:r w:rsidR="00023DCB" w:rsidRPr="002914E3">
        <w:rPr>
          <w:rFonts w:ascii="Times New Roman" w:hAnsi="Times New Roman"/>
          <w:iCs/>
          <w:szCs w:val="26"/>
        </w:rPr>
        <w:t xml:space="preserve">iểm tra, giám sát </w:t>
      </w:r>
      <w:r w:rsidR="001C345B" w:rsidRPr="002914E3">
        <w:rPr>
          <w:rFonts w:ascii="Times New Roman" w:hAnsi="Times New Roman"/>
          <w:iCs/>
          <w:szCs w:val="26"/>
        </w:rPr>
        <w:t xml:space="preserve">trong </w:t>
      </w:r>
      <w:r w:rsidR="00643B6A" w:rsidRPr="002914E3">
        <w:rPr>
          <w:rFonts w:ascii="Times New Roman" w:hAnsi="Times New Roman"/>
          <w:iCs/>
          <w:szCs w:val="26"/>
        </w:rPr>
        <w:t>năm 2018</w:t>
      </w:r>
      <w:r w:rsidR="00A94E84" w:rsidRPr="002914E3">
        <w:rPr>
          <w:rFonts w:ascii="Times New Roman" w:hAnsi="Times New Roman"/>
          <w:iCs/>
          <w:szCs w:val="26"/>
        </w:rPr>
        <w:t xml:space="preserve"> </w:t>
      </w:r>
      <w:r w:rsidR="00D27FAF" w:rsidRPr="002914E3">
        <w:rPr>
          <w:rFonts w:ascii="Times New Roman" w:hAnsi="Times New Roman"/>
          <w:iCs/>
          <w:szCs w:val="26"/>
        </w:rPr>
        <w:t>như sau:</w:t>
      </w:r>
    </w:p>
    <w:p w:rsidR="00D27FAF" w:rsidRPr="002914E3" w:rsidRDefault="00BF086C" w:rsidP="00815DD3">
      <w:pPr>
        <w:spacing w:line="360" w:lineRule="auto"/>
        <w:jc w:val="both"/>
        <w:rPr>
          <w:rFonts w:ascii="Times New Roman" w:hAnsi="Times New Roman"/>
          <w:b/>
          <w:bCs/>
          <w:szCs w:val="26"/>
        </w:rPr>
      </w:pPr>
      <w:r w:rsidRPr="002914E3">
        <w:rPr>
          <w:rFonts w:ascii="Times New Roman" w:hAnsi="Times New Roman"/>
          <w:b/>
          <w:bCs/>
          <w:szCs w:val="26"/>
        </w:rPr>
        <w:t>I. HOẠT ĐỘNG CỦA BAN KIỂM SOÁT</w:t>
      </w:r>
      <w:r w:rsidR="00D27FAF" w:rsidRPr="002914E3">
        <w:rPr>
          <w:rFonts w:ascii="Times New Roman" w:hAnsi="Times New Roman"/>
          <w:b/>
          <w:bCs/>
          <w:szCs w:val="26"/>
        </w:rPr>
        <w:t>.</w:t>
      </w:r>
    </w:p>
    <w:p w:rsidR="00BD4F52" w:rsidRPr="002914E3" w:rsidRDefault="00BD4F52" w:rsidP="00815DD3">
      <w:pPr>
        <w:spacing w:line="360" w:lineRule="auto"/>
        <w:jc w:val="both"/>
        <w:rPr>
          <w:rFonts w:ascii="Times New Roman" w:hAnsi="Times New Roman"/>
          <w:b/>
          <w:bCs/>
          <w:szCs w:val="26"/>
        </w:rPr>
      </w:pPr>
      <w:r w:rsidRPr="002914E3">
        <w:rPr>
          <w:rFonts w:ascii="Times New Roman" w:hAnsi="Times New Roman"/>
          <w:b/>
          <w:bCs/>
          <w:szCs w:val="26"/>
        </w:rPr>
        <w:t>A. Về số lượng và cơ cấu thành viên Ban Kiểm Soát</w:t>
      </w:r>
      <w:r w:rsidR="00D27FAF" w:rsidRPr="002914E3">
        <w:rPr>
          <w:rFonts w:ascii="Times New Roman" w:hAnsi="Times New Roman"/>
          <w:b/>
          <w:bCs/>
          <w:szCs w:val="26"/>
        </w:rPr>
        <w:tab/>
      </w:r>
    </w:p>
    <w:p w:rsidR="000C5F04" w:rsidRPr="002914E3" w:rsidRDefault="003A102A" w:rsidP="00815DD3">
      <w:pPr>
        <w:spacing w:line="360" w:lineRule="auto"/>
        <w:ind w:firstLine="720"/>
        <w:jc w:val="both"/>
        <w:rPr>
          <w:rFonts w:ascii="Times New Roman" w:hAnsi="Times New Roman"/>
          <w:bCs/>
          <w:szCs w:val="26"/>
        </w:rPr>
      </w:pPr>
      <w:r w:rsidRPr="002914E3">
        <w:rPr>
          <w:rFonts w:ascii="Times New Roman" w:hAnsi="Times New Roman"/>
          <w:bCs/>
          <w:szCs w:val="26"/>
        </w:rPr>
        <w:t xml:space="preserve">Ban kiểm soát Công ty CP Nông Lâm Nghiệp Bình Dương nhiệm kỳ 2016 – 2021 gồm 03 thành viên được Đại hội đồng cổ đông </w:t>
      </w:r>
      <w:r w:rsidR="000C5F04" w:rsidRPr="002914E3">
        <w:rPr>
          <w:rFonts w:ascii="Times New Roman" w:hAnsi="Times New Roman"/>
          <w:bCs/>
          <w:szCs w:val="26"/>
        </w:rPr>
        <w:t xml:space="preserve">thành lập công ty </w:t>
      </w:r>
      <w:r w:rsidRPr="002914E3">
        <w:rPr>
          <w:rFonts w:ascii="Times New Roman" w:hAnsi="Times New Roman"/>
          <w:bCs/>
          <w:szCs w:val="26"/>
        </w:rPr>
        <w:t>bầu ra</w:t>
      </w:r>
      <w:r w:rsidR="000C5F04" w:rsidRPr="002914E3">
        <w:rPr>
          <w:rFonts w:ascii="Times New Roman" w:hAnsi="Times New Roman"/>
          <w:bCs/>
          <w:szCs w:val="26"/>
        </w:rPr>
        <w:t>, bao gồm:</w:t>
      </w:r>
    </w:p>
    <w:p w:rsidR="000C5F04" w:rsidRPr="002914E3" w:rsidRDefault="005E47BB" w:rsidP="00815DD3">
      <w:pPr>
        <w:spacing w:line="360" w:lineRule="auto"/>
        <w:ind w:firstLine="720"/>
        <w:jc w:val="both"/>
        <w:rPr>
          <w:rFonts w:ascii="Times New Roman" w:hAnsi="Times New Roman"/>
          <w:szCs w:val="26"/>
        </w:rPr>
      </w:pPr>
      <w:r w:rsidRPr="002914E3">
        <w:rPr>
          <w:rFonts w:ascii="Times New Roman" w:hAnsi="Times New Roman"/>
          <w:szCs w:val="26"/>
        </w:rPr>
        <w:t xml:space="preserve">1. </w:t>
      </w:r>
      <w:r w:rsidR="000646F9" w:rsidRPr="002914E3">
        <w:rPr>
          <w:rFonts w:ascii="Times New Roman" w:hAnsi="Times New Roman"/>
          <w:szCs w:val="26"/>
        </w:rPr>
        <w:t>Bà: Phạm</w:t>
      </w:r>
      <w:r w:rsidR="000C5F04" w:rsidRPr="002914E3">
        <w:rPr>
          <w:rFonts w:ascii="Times New Roman" w:hAnsi="Times New Roman"/>
          <w:szCs w:val="26"/>
        </w:rPr>
        <w:t xml:space="preserve"> Thị Băng Trang – Trưởng ban</w:t>
      </w:r>
    </w:p>
    <w:p w:rsidR="000C5F04" w:rsidRPr="002914E3" w:rsidRDefault="005E47BB" w:rsidP="00815DD3">
      <w:pPr>
        <w:spacing w:line="360" w:lineRule="auto"/>
        <w:ind w:firstLine="720"/>
        <w:jc w:val="both"/>
        <w:rPr>
          <w:rFonts w:ascii="Times New Roman" w:hAnsi="Times New Roman"/>
          <w:szCs w:val="26"/>
        </w:rPr>
      </w:pPr>
      <w:r w:rsidRPr="002914E3">
        <w:rPr>
          <w:rFonts w:ascii="Times New Roman" w:hAnsi="Times New Roman"/>
          <w:szCs w:val="26"/>
        </w:rPr>
        <w:t xml:space="preserve">2. </w:t>
      </w:r>
      <w:r w:rsidR="000C5F04" w:rsidRPr="002914E3">
        <w:rPr>
          <w:rFonts w:ascii="Times New Roman" w:hAnsi="Times New Roman"/>
          <w:szCs w:val="26"/>
        </w:rPr>
        <w:t>Ông: Trần Thắng Vinh – Thành viên</w:t>
      </w:r>
    </w:p>
    <w:p w:rsidR="000C5F04" w:rsidRPr="002914E3" w:rsidRDefault="005E47BB" w:rsidP="00815DD3">
      <w:pPr>
        <w:spacing w:line="360" w:lineRule="auto"/>
        <w:ind w:firstLine="720"/>
        <w:jc w:val="both"/>
        <w:rPr>
          <w:rFonts w:ascii="Times New Roman" w:hAnsi="Times New Roman"/>
          <w:szCs w:val="26"/>
        </w:rPr>
      </w:pPr>
      <w:r w:rsidRPr="002914E3">
        <w:rPr>
          <w:rFonts w:ascii="Times New Roman" w:hAnsi="Times New Roman"/>
          <w:szCs w:val="26"/>
        </w:rPr>
        <w:t xml:space="preserve">3. </w:t>
      </w:r>
      <w:r w:rsidR="000C5F04" w:rsidRPr="002914E3">
        <w:rPr>
          <w:rFonts w:ascii="Times New Roman" w:hAnsi="Times New Roman"/>
          <w:szCs w:val="26"/>
        </w:rPr>
        <w:t xml:space="preserve">Bà: Đinh Thị Bích Danh – Thành viên </w:t>
      </w:r>
      <w:r w:rsidR="003D18C9" w:rsidRPr="002914E3">
        <w:rPr>
          <w:rFonts w:ascii="Times New Roman" w:hAnsi="Times New Roman"/>
          <w:szCs w:val="26"/>
        </w:rPr>
        <w:t xml:space="preserve"> </w:t>
      </w:r>
    </w:p>
    <w:p w:rsidR="00BD4F52" w:rsidRPr="002914E3" w:rsidRDefault="00BD4F52" w:rsidP="00815DD3">
      <w:pPr>
        <w:spacing w:line="360" w:lineRule="auto"/>
        <w:jc w:val="both"/>
        <w:rPr>
          <w:rFonts w:ascii="Times New Roman" w:hAnsi="Times New Roman"/>
          <w:b/>
          <w:bCs/>
          <w:szCs w:val="26"/>
        </w:rPr>
      </w:pPr>
      <w:r w:rsidRPr="002914E3">
        <w:rPr>
          <w:rFonts w:ascii="Times New Roman" w:hAnsi="Times New Roman"/>
          <w:b/>
          <w:bCs/>
          <w:szCs w:val="26"/>
        </w:rPr>
        <w:t>B. Hoạt động của Ban Kiểm Soát</w:t>
      </w:r>
    </w:p>
    <w:p w:rsidR="00CB6DFD" w:rsidRPr="002914E3" w:rsidRDefault="00CB6DFD" w:rsidP="00815DD3">
      <w:pPr>
        <w:spacing w:line="360" w:lineRule="auto"/>
        <w:jc w:val="both"/>
        <w:rPr>
          <w:rFonts w:ascii="Times New Roman" w:hAnsi="Times New Roman"/>
          <w:szCs w:val="26"/>
        </w:rPr>
      </w:pPr>
      <w:r w:rsidRPr="002914E3">
        <w:rPr>
          <w:rFonts w:ascii="Times New Roman" w:hAnsi="Times New Roman"/>
        </w:rPr>
        <w:t xml:space="preserve">- Thực hiện giám sát theo nhiệm vụ đã phân công, nghiên cứu các tài liệu và tham dự các cuộc họp của Hội đồng quản trị (HĐQT) để giám sát, kiểm tra công tác triển khai và thực thi của Hội đồng quản trị, Ban điều hành (BĐH) theo nghị quyết của Đại hội đồng cổ đông (ĐHĐCĐ) năm 2018, Quy chế quản trị Công ty, Điều lệ Công ty. </w:t>
      </w:r>
    </w:p>
    <w:p w:rsidR="00BD4F52" w:rsidRPr="002914E3" w:rsidRDefault="00BD4F52" w:rsidP="00815DD3">
      <w:pPr>
        <w:spacing w:line="360" w:lineRule="auto"/>
        <w:jc w:val="both"/>
        <w:rPr>
          <w:rFonts w:ascii="Times New Roman" w:hAnsi="Times New Roman"/>
          <w:szCs w:val="26"/>
        </w:rPr>
      </w:pPr>
      <w:r w:rsidRPr="002914E3">
        <w:rPr>
          <w:rFonts w:ascii="Times New Roman" w:hAnsi="Times New Roman"/>
          <w:szCs w:val="26"/>
        </w:rPr>
        <w:t xml:space="preserve">- Chủ động lập kế hoạch kiểm soát và triển khai thực hiện kế hoạch theo quy định của pháp luật và Điều lệ công ty; </w:t>
      </w:r>
    </w:p>
    <w:p w:rsidR="00BD4F52" w:rsidRPr="002914E3" w:rsidRDefault="00CB6DFD" w:rsidP="00815DD3">
      <w:pPr>
        <w:spacing w:line="360" w:lineRule="auto"/>
        <w:jc w:val="both"/>
        <w:rPr>
          <w:rFonts w:ascii="Times New Roman" w:hAnsi="Times New Roman"/>
          <w:szCs w:val="26"/>
        </w:rPr>
      </w:pPr>
      <w:r w:rsidRPr="002914E3">
        <w:rPr>
          <w:rFonts w:ascii="Times New Roman" w:hAnsi="Times New Roman"/>
          <w:szCs w:val="26"/>
        </w:rPr>
        <w:t xml:space="preserve"> - Luôn p</w:t>
      </w:r>
      <w:r w:rsidR="00BD4F52" w:rsidRPr="002914E3">
        <w:rPr>
          <w:rFonts w:ascii="Times New Roman" w:hAnsi="Times New Roman"/>
          <w:szCs w:val="26"/>
        </w:rPr>
        <w:t xml:space="preserve">hối hợp với Hội đồng quản trị, Ban Tổng giám đốc và các Phòng/Ban chuyên môn trong công việc; </w:t>
      </w:r>
    </w:p>
    <w:p w:rsidR="00BD4F52" w:rsidRPr="002914E3" w:rsidRDefault="00BD4F52" w:rsidP="00815DD3">
      <w:pPr>
        <w:spacing w:line="360" w:lineRule="auto"/>
        <w:jc w:val="both"/>
        <w:rPr>
          <w:rFonts w:ascii="Times New Roman" w:hAnsi="Times New Roman"/>
          <w:szCs w:val="26"/>
        </w:rPr>
      </w:pPr>
      <w:r w:rsidRPr="002914E3">
        <w:rPr>
          <w:rFonts w:ascii="Times New Roman" w:hAnsi="Times New Roman"/>
          <w:szCs w:val="26"/>
        </w:rPr>
        <w:lastRenderedPageBreak/>
        <w:t>- Tham dự đầy đủ các cuộc họp Hội đồng quản tr</w:t>
      </w:r>
      <w:r w:rsidR="00D435BC" w:rsidRPr="002914E3">
        <w:rPr>
          <w:rFonts w:ascii="Times New Roman" w:hAnsi="Times New Roman"/>
          <w:szCs w:val="26"/>
        </w:rPr>
        <w:t>ị</w:t>
      </w:r>
      <w:r w:rsidRPr="002914E3">
        <w:rPr>
          <w:rFonts w:ascii="Times New Roman" w:hAnsi="Times New Roman"/>
          <w:szCs w:val="26"/>
        </w:rPr>
        <w:t xml:space="preserve"> và đóng góp ý kiến, kiến nghị trong việc giám sát hoạt động tổ chức và điều hành kinh doanh của công ty trong các cuộc họp;</w:t>
      </w:r>
    </w:p>
    <w:p w:rsidR="00BD4F52" w:rsidRPr="002914E3" w:rsidRDefault="00BD4F52" w:rsidP="00815DD3">
      <w:pPr>
        <w:spacing w:line="360" w:lineRule="auto"/>
        <w:jc w:val="both"/>
        <w:rPr>
          <w:rFonts w:ascii="Times New Roman" w:hAnsi="Times New Roman"/>
          <w:szCs w:val="26"/>
        </w:rPr>
      </w:pPr>
      <w:r w:rsidRPr="002914E3">
        <w:rPr>
          <w:rFonts w:ascii="Times New Roman" w:hAnsi="Times New Roman"/>
          <w:szCs w:val="26"/>
        </w:rPr>
        <w:t xml:space="preserve"> - Thẩm định, soát xét tính đầy đủ, hợp pháp và trung thực của Báo cáo tài chính quý,  cả năm của công ty; </w:t>
      </w:r>
    </w:p>
    <w:p w:rsidR="00BD4F52" w:rsidRPr="002914E3" w:rsidRDefault="00BD4F52" w:rsidP="00815DD3">
      <w:pPr>
        <w:spacing w:line="360" w:lineRule="auto"/>
        <w:jc w:val="both"/>
        <w:rPr>
          <w:rFonts w:ascii="Times New Roman" w:hAnsi="Times New Roman"/>
          <w:szCs w:val="26"/>
        </w:rPr>
      </w:pPr>
      <w:r w:rsidRPr="002914E3">
        <w:rPr>
          <w:rFonts w:ascii="Times New Roman" w:hAnsi="Times New Roman"/>
          <w:szCs w:val="26"/>
        </w:rPr>
        <w:t xml:space="preserve">- Xem xét tính minh bạch của quá trình công bố thông tin theo quy định của pháp luật; </w:t>
      </w:r>
    </w:p>
    <w:p w:rsidR="00BD4F52" w:rsidRPr="002914E3" w:rsidRDefault="00BD4F52" w:rsidP="00815DD3">
      <w:pPr>
        <w:spacing w:line="360" w:lineRule="auto"/>
        <w:jc w:val="both"/>
        <w:rPr>
          <w:rFonts w:ascii="Times New Roman" w:hAnsi="Times New Roman"/>
          <w:bCs/>
          <w:szCs w:val="26"/>
        </w:rPr>
      </w:pPr>
      <w:r w:rsidRPr="002914E3">
        <w:rPr>
          <w:rFonts w:ascii="Times New Roman" w:hAnsi="Times New Roman"/>
          <w:szCs w:val="26"/>
        </w:rPr>
        <w:t>- Giám sát việc thực hiện các quy chế, quy định của công ty đã ban hành.</w:t>
      </w:r>
    </w:p>
    <w:p w:rsidR="00D27FAF" w:rsidRPr="002914E3" w:rsidRDefault="00D27FAF" w:rsidP="00815DD3">
      <w:pPr>
        <w:spacing w:line="360" w:lineRule="auto"/>
        <w:jc w:val="both"/>
        <w:rPr>
          <w:rFonts w:ascii="Times New Roman" w:hAnsi="Times New Roman"/>
          <w:b/>
          <w:bCs/>
          <w:szCs w:val="26"/>
        </w:rPr>
      </w:pPr>
      <w:r w:rsidRPr="002914E3">
        <w:rPr>
          <w:rFonts w:ascii="Times New Roman" w:hAnsi="Times New Roman"/>
          <w:b/>
          <w:bCs/>
          <w:szCs w:val="26"/>
        </w:rPr>
        <w:t xml:space="preserve">II. </w:t>
      </w:r>
      <w:r w:rsidR="00E744D8" w:rsidRPr="002914E3">
        <w:rPr>
          <w:rFonts w:ascii="Times New Roman" w:hAnsi="Times New Roman"/>
          <w:b/>
          <w:bCs/>
          <w:szCs w:val="26"/>
        </w:rPr>
        <w:t>KẾT QUẢ KIỂM TRA CỦA BAN KIỂM SOÁT.</w:t>
      </w:r>
    </w:p>
    <w:p w:rsidR="004116E7" w:rsidRPr="002914E3" w:rsidRDefault="004116E7" w:rsidP="00815DD3">
      <w:pPr>
        <w:spacing w:line="360" w:lineRule="auto"/>
        <w:jc w:val="both"/>
        <w:rPr>
          <w:rFonts w:ascii="Times New Roman" w:hAnsi="Times New Roman"/>
          <w:b/>
          <w:bCs/>
          <w:szCs w:val="26"/>
        </w:rPr>
      </w:pPr>
      <w:r w:rsidRPr="002914E3">
        <w:rPr>
          <w:rFonts w:ascii="Times New Roman" w:hAnsi="Times New Roman"/>
          <w:b/>
          <w:szCs w:val="26"/>
        </w:rPr>
        <w:t>1.</w:t>
      </w:r>
      <w:r w:rsidR="00227514" w:rsidRPr="002914E3">
        <w:rPr>
          <w:rFonts w:ascii="Times New Roman" w:hAnsi="Times New Roman"/>
          <w:b/>
          <w:szCs w:val="26"/>
        </w:rPr>
        <w:t xml:space="preserve"> </w:t>
      </w:r>
      <w:r w:rsidR="00B76641" w:rsidRPr="002914E3">
        <w:rPr>
          <w:rFonts w:ascii="Times New Roman" w:hAnsi="Times New Roman"/>
          <w:b/>
          <w:szCs w:val="26"/>
        </w:rPr>
        <w:t>Về</w:t>
      </w:r>
      <w:r w:rsidRPr="002914E3">
        <w:rPr>
          <w:rFonts w:ascii="Times New Roman" w:hAnsi="Times New Roman"/>
          <w:b/>
          <w:szCs w:val="26"/>
        </w:rPr>
        <w:t xml:space="preserve"> các Nghị quyết, Quyết định của HĐQT và Ban Tổng giám đốc công ty.</w:t>
      </w:r>
    </w:p>
    <w:p w:rsidR="00C16D7B" w:rsidRDefault="00C16D7B" w:rsidP="00815DD3">
      <w:pPr>
        <w:spacing w:line="360" w:lineRule="auto"/>
        <w:jc w:val="both"/>
        <w:rPr>
          <w:rFonts w:ascii="Times New Roman" w:hAnsi="Times New Roman"/>
          <w:szCs w:val="26"/>
        </w:rPr>
      </w:pPr>
      <w:r>
        <w:rPr>
          <w:rFonts w:ascii="Times New Roman" w:hAnsi="Times New Roman"/>
          <w:szCs w:val="26"/>
        </w:rPr>
        <w:t xml:space="preserve">- Trong năm HĐQT Cty </w:t>
      </w:r>
      <w:r w:rsidR="00F6202A">
        <w:rPr>
          <w:rFonts w:ascii="Times New Roman" w:hAnsi="Times New Roman"/>
          <w:szCs w:val="26"/>
        </w:rPr>
        <w:t>đã</w:t>
      </w:r>
      <w:r>
        <w:rPr>
          <w:rFonts w:ascii="Times New Roman" w:hAnsi="Times New Roman"/>
          <w:szCs w:val="26"/>
        </w:rPr>
        <w:t xml:space="preserve"> triệu tập 06 cuộc họp và ban hành</w:t>
      </w:r>
      <w:r w:rsidR="00C503EA">
        <w:rPr>
          <w:rFonts w:ascii="Times New Roman" w:hAnsi="Times New Roman"/>
          <w:szCs w:val="26"/>
        </w:rPr>
        <w:t xml:space="preserve"> 05 </w:t>
      </w:r>
      <w:r>
        <w:rPr>
          <w:rFonts w:ascii="Times New Roman" w:hAnsi="Times New Roman"/>
          <w:szCs w:val="26"/>
        </w:rPr>
        <w:t>Nghị quyết</w:t>
      </w:r>
      <w:r w:rsidR="00C503EA">
        <w:rPr>
          <w:rFonts w:ascii="Times New Roman" w:hAnsi="Times New Roman"/>
          <w:szCs w:val="26"/>
        </w:rPr>
        <w:t>.</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Ban kiểm soát nhận thấy các Nghị quyết, Quyết định của HĐQT và Ban Tổng giám đốc công ty phù hợp với quy định của pháp luật về doanh nghiệp và Điều lệ Công ty, cũng như đã thực hiện được mục ti</w:t>
      </w:r>
      <w:r w:rsidR="00643B6A" w:rsidRPr="002914E3">
        <w:rPr>
          <w:rFonts w:ascii="Times New Roman" w:hAnsi="Times New Roman"/>
          <w:szCs w:val="26"/>
        </w:rPr>
        <w:t>êu của Đại hội đồng cổ đông 2018</w:t>
      </w:r>
      <w:r w:rsidRPr="002914E3">
        <w:rPr>
          <w:rFonts w:ascii="Times New Roman" w:hAnsi="Times New Roman"/>
          <w:szCs w:val="26"/>
        </w:rPr>
        <w:t xml:space="preserve"> đề ra.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Ban kiểm soát không phát hiện hành vi</w:t>
      </w:r>
      <w:r w:rsidR="00CB655A">
        <w:rPr>
          <w:rFonts w:ascii="Times New Roman" w:hAnsi="Times New Roman"/>
          <w:szCs w:val="26"/>
        </w:rPr>
        <w:t>,</w:t>
      </w:r>
      <w:r w:rsidRPr="002914E3">
        <w:rPr>
          <w:rFonts w:ascii="Times New Roman" w:hAnsi="Times New Roman"/>
          <w:szCs w:val="26"/>
        </w:rPr>
        <w:t xml:space="preserve"> vi phạm pháp luật, vi phạm Điều lệ Công ty nào của các thành viên </w:t>
      </w:r>
      <w:r w:rsidR="00A26312">
        <w:rPr>
          <w:rFonts w:ascii="Times New Roman" w:hAnsi="Times New Roman"/>
          <w:szCs w:val="26"/>
        </w:rPr>
        <w:t>HĐQT, Ban Tổng giám đốc công ty năm 2018.</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b/>
          <w:szCs w:val="26"/>
        </w:rPr>
        <w:t>2.</w:t>
      </w:r>
      <w:r w:rsidR="00B76641" w:rsidRPr="002914E3">
        <w:rPr>
          <w:rFonts w:ascii="Times New Roman" w:hAnsi="Times New Roman"/>
          <w:b/>
          <w:szCs w:val="26"/>
        </w:rPr>
        <w:t xml:space="preserve"> Về </w:t>
      </w:r>
      <w:r w:rsidRPr="002914E3">
        <w:rPr>
          <w:rFonts w:ascii="Times New Roman" w:hAnsi="Times New Roman"/>
          <w:b/>
          <w:szCs w:val="26"/>
        </w:rPr>
        <w:t>tính hợp pháp, hợp lý, trung thực trong công tác quản lý điều hành hoạt động kinh doanh, trong tổ chức công tác kế toán và lập Báo cáo tài chính, cụ thể:</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 Ban kiểm soát đã được cung cấp đầy đủ thông tin về các Nghị quyết, Quyết định của Hội động quản trị và Ban Tổng giám đốc công ty, trao đổi thường xuyên với HĐQT và Ban Tổng Giám đốc công ty về tình hình thực hiện kế hoạch kinh doanh và các Nghị quyết đã được Đại</w:t>
      </w:r>
      <w:r w:rsidR="00167AB9" w:rsidRPr="002914E3">
        <w:rPr>
          <w:rFonts w:ascii="Times New Roman" w:hAnsi="Times New Roman"/>
          <w:szCs w:val="26"/>
        </w:rPr>
        <w:t xml:space="preserve"> hội đồng cổ đông thông qua </w:t>
      </w:r>
      <w:r w:rsidRPr="002914E3">
        <w:rPr>
          <w:rFonts w:ascii="Times New Roman" w:hAnsi="Times New Roman"/>
          <w:szCs w:val="26"/>
        </w:rPr>
        <w:t>. Trên cơ sở đó, Ban kiểm soát đánh giá công tác quản lý điều hành hoạt động kinh doanh của HĐQT và Ban Tổng giám đốc công ty đã tuân thủ quy định pháp lý liên quan tới hoạt động kinh doanh cũng như phù hợp Nghị quyết của Đại hội đồ</w:t>
      </w:r>
      <w:r w:rsidR="00643B6A" w:rsidRPr="002914E3">
        <w:rPr>
          <w:rFonts w:ascii="Times New Roman" w:hAnsi="Times New Roman"/>
          <w:szCs w:val="26"/>
        </w:rPr>
        <w:t>ng cổ đông thường niên năm 2018</w:t>
      </w:r>
      <w:r w:rsidRPr="002914E3">
        <w:rPr>
          <w:rFonts w:ascii="Times New Roman" w:hAnsi="Times New Roman"/>
          <w:szCs w:val="26"/>
        </w:rPr>
        <w:t>.</w:t>
      </w:r>
    </w:p>
    <w:p w:rsidR="004116E7" w:rsidRPr="002914E3" w:rsidRDefault="00B76641" w:rsidP="00815DD3">
      <w:pPr>
        <w:spacing w:line="360" w:lineRule="auto"/>
        <w:jc w:val="both"/>
        <w:rPr>
          <w:rFonts w:ascii="Times New Roman" w:hAnsi="Times New Roman"/>
          <w:szCs w:val="26"/>
        </w:rPr>
      </w:pPr>
      <w:r w:rsidRPr="002914E3">
        <w:rPr>
          <w:rFonts w:ascii="Times New Roman" w:hAnsi="Times New Roman"/>
          <w:szCs w:val="26"/>
        </w:rPr>
        <w:t xml:space="preserve">+ </w:t>
      </w:r>
      <w:r w:rsidR="004116E7" w:rsidRPr="002914E3">
        <w:rPr>
          <w:rFonts w:ascii="Times New Roman" w:hAnsi="Times New Roman"/>
          <w:szCs w:val="26"/>
        </w:rPr>
        <w:t xml:space="preserve">Hội đồng quản trị đã chủ động trong việc giám sát và điều hành, điều chỉnh kịp thời chiến lược kinh doanh cũng như các quyết sách cụ thể trong hoạt động của Công ty: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Ban Tổng giám đốc Công ty đã bám sát các quyết sách và thực thi nhanh chóng chiến lược kinh doanh cũng như các quyết sách cụ thể trong hoạt động công ty của Hội đồng quản trị.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w:t>
      </w:r>
      <w:r w:rsidR="00727DBA">
        <w:rPr>
          <w:rFonts w:ascii="Times New Roman" w:hAnsi="Times New Roman"/>
          <w:szCs w:val="26"/>
        </w:rPr>
        <w:t xml:space="preserve">Trong năm </w:t>
      </w:r>
      <w:r w:rsidRPr="002914E3">
        <w:rPr>
          <w:rFonts w:ascii="Times New Roman" w:hAnsi="Times New Roman"/>
          <w:szCs w:val="26"/>
        </w:rPr>
        <w:t xml:space="preserve">Ban kiểm soát không phát hiện có hiện tượng vi phạm pháp luật của HĐQT và Ban Tổng giám đốc công ty.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Đối với tổ chức công tác kế toán: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lastRenderedPageBreak/>
        <w:t>+ Công tác kế toán đã tuân thủ đầy đủ các quy định liên quan, đảm bảo nguyên tắc trung thực, thận trọng, hợp lý và Báo cáo tài chính đã được lập trên cơ sở tuân thủ đầy đủ các quy định hiện hành.</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 Công tác kế toán đã kịp thời giúp HĐQT và Ban Tổng giám đốc có những quyết định phù hợp với hoạt động kinh doanh. </w:t>
      </w:r>
    </w:p>
    <w:p w:rsidR="004116E7"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Ban kiểm s</w:t>
      </w:r>
      <w:r w:rsidR="00C503EA">
        <w:rPr>
          <w:rFonts w:ascii="Times New Roman" w:hAnsi="Times New Roman"/>
          <w:szCs w:val="26"/>
        </w:rPr>
        <w:t>oát chưa phát hiện có sự</w:t>
      </w:r>
      <w:r w:rsidRPr="002914E3">
        <w:rPr>
          <w:rFonts w:ascii="Times New Roman" w:hAnsi="Times New Roman"/>
          <w:szCs w:val="26"/>
        </w:rPr>
        <w:t xml:space="preserve"> vi phạm trong công tác tài chính; kế toán trong kỳ.</w:t>
      </w:r>
    </w:p>
    <w:p w:rsidR="00737563" w:rsidRPr="002914E3" w:rsidRDefault="004116E7" w:rsidP="00815DD3">
      <w:pPr>
        <w:spacing w:line="360" w:lineRule="auto"/>
        <w:jc w:val="both"/>
        <w:rPr>
          <w:rFonts w:ascii="Times New Roman" w:hAnsi="Times New Roman"/>
          <w:b/>
          <w:szCs w:val="26"/>
        </w:rPr>
      </w:pPr>
      <w:r w:rsidRPr="002914E3">
        <w:rPr>
          <w:rFonts w:ascii="Times New Roman" w:hAnsi="Times New Roman"/>
          <w:b/>
          <w:szCs w:val="26"/>
        </w:rPr>
        <w:t xml:space="preserve">3. Thực hiện </w:t>
      </w:r>
      <w:r w:rsidR="00643B6A" w:rsidRPr="002914E3">
        <w:rPr>
          <w:rFonts w:ascii="Times New Roman" w:hAnsi="Times New Roman"/>
          <w:b/>
          <w:szCs w:val="26"/>
        </w:rPr>
        <w:t>thẩm định Báo cáo tài chính 2018</w:t>
      </w:r>
      <w:r w:rsidRPr="002914E3">
        <w:rPr>
          <w:rFonts w:ascii="Times New Roman" w:hAnsi="Times New Roman"/>
          <w:b/>
          <w:szCs w:val="26"/>
        </w:rPr>
        <w:t xml:space="preserve">. </w:t>
      </w:r>
    </w:p>
    <w:p w:rsidR="00737563"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 Thẩm định Báo cáo tài chính hoạt động kin</w:t>
      </w:r>
      <w:r w:rsidR="00845EDB">
        <w:rPr>
          <w:rFonts w:ascii="Times New Roman" w:hAnsi="Times New Roman"/>
          <w:szCs w:val="26"/>
        </w:rPr>
        <w:t xml:space="preserve">h doanh, Báo cáo tài chính </w:t>
      </w:r>
      <w:r w:rsidRPr="002914E3">
        <w:rPr>
          <w:rFonts w:ascii="Times New Roman" w:hAnsi="Times New Roman"/>
          <w:szCs w:val="26"/>
        </w:rPr>
        <w:t xml:space="preserve">năm, hàng quý của Công ty. </w:t>
      </w:r>
    </w:p>
    <w:p w:rsidR="00737563"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Ban kiểm soát đánh giá báo cáo đã đảm bảo tính hệ thống, nhất quán và tính tuân thủ cao đối với các quy định hiện hành về nội dung báo cáo và thời gian lập báo cáo. </w:t>
      </w:r>
    </w:p>
    <w:p w:rsidR="00737563" w:rsidRPr="002914E3" w:rsidRDefault="004116E7" w:rsidP="00815DD3">
      <w:pPr>
        <w:spacing w:line="360" w:lineRule="auto"/>
        <w:jc w:val="both"/>
        <w:rPr>
          <w:rFonts w:ascii="Times New Roman" w:hAnsi="Times New Roman"/>
          <w:szCs w:val="26"/>
        </w:rPr>
      </w:pPr>
      <w:r w:rsidRPr="002914E3">
        <w:rPr>
          <w:rFonts w:ascii="Times New Roman" w:hAnsi="Times New Roman"/>
          <w:szCs w:val="26"/>
        </w:rPr>
        <w:t xml:space="preserve">- Ban kiểm soát thống nhất với các số liệu trong </w:t>
      </w:r>
      <w:r w:rsidR="00901533" w:rsidRPr="002914E3">
        <w:rPr>
          <w:rFonts w:ascii="Times New Roman" w:hAnsi="Times New Roman"/>
          <w:szCs w:val="26"/>
        </w:rPr>
        <w:t>Báo cáo tài chính kiểm toán 2018</w:t>
      </w:r>
      <w:r w:rsidRPr="002914E3">
        <w:rPr>
          <w:rFonts w:ascii="Times New Roman" w:hAnsi="Times New Roman"/>
          <w:szCs w:val="26"/>
        </w:rPr>
        <w:t xml:space="preserve">. Cụ thể: </w:t>
      </w:r>
    </w:p>
    <w:p w:rsidR="00737563" w:rsidRPr="002914E3" w:rsidRDefault="00C546E9" w:rsidP="00815DD3">
      <w:pPr>
        <w:spacing w:line="360" w:lineRule="auto"/>
        <w:jc w:val="both"/>
        <w:rPr>
          <w:rFonts w:ascii="Times New Roman" w:hAnsi="Times New Roman"/>
          <w:szCs w:val="26"/>
        </w:rPr>
      </w:pPr>
      <w:r w:rsidRPr="002914E3">
        <w:rPr>
          <w:rFonts w:ascii="Times New Roman" w:hAnsi="Times New Roman"/>
          <w:szCs w:val="26"/>
        </w:rPr>
        <w:t>+ Doanh thu:</w:t>
      </w:r>
      <w:r w:rsidR="00ED0F4A">
        <w:rPr>
          <w:rFonts w:ascii="Times New Roman" w:hAnsi="Times New Roman"/>
          <w:szCs w:val="26"/>
        </w:rPr>
        <w:t xml:space="preserve"> 50.21</w:t>
      </w:r>
      <w:r w:rsidR="00467D53">
        <w:rPr>
          <w:rFonts w:ascii="Times New Roman" w:hAnsi="Times New Roman"/>
          <w:szCs w:val="26"/>
        </w:rPr>
        <w:t>4</w:t>
      </w:r>
      <w:r w:rsidR="00ED0F4A">
        <w:rPr>
          <w:rFonts w:ascii="Times New Roman" w:hAnsi="Times New Roman"/>
          <w:szCs w:val="26"/>
        </w:rPr>
        <w:t>.167.075</w:t>
      </w:r>
      <w:r w:rsidR="00D024BF" w:rsidRPr="002914E3">
        <w:rPr>
          <w:rFonts w:ascii="Times New Roman" w:hAnsi="Times New Roman"/>
          <w:szCs w:val="26"/>
        </w:rPr>
        <w:t xml:space="preserve"> đồng</w:t>
      </w:r>
      <w:r w:rsidR="00167AB9" w:rsidRPr="002914E3">
        <w:rPr>
          <w:rFonts w:ascii="Times New Roman" w:hAnsi="Times New Roman"/>
          <w:szCs w:val="26"/>
        </w:rPr>
        <w:t>.</w:t>
      </w:r>
    </w:p>
    <w:p w:rsidR="00737563" w:rsidRPr="002914E3" w:rsidRDefault="00C546E9" w:rsidP="00815DD3">
      <w:pPr>
        <w:spacing w:line="360" w:lineRule="auto"/>
        <w:jc w:val="both"/>
        <w:rPr>
          <w:rFonts w:ascii="Times New Roman" w:hAnsi="Times New Roman"/>
          <w:szCs w:val="26"/>
        </w:rPr>
      </w:pPr>
      <w:r w:rsidRPr="002914E3">
        <w:rPr>
          <w:rFonts w:ascii="Times New Roman" w:hAnsi="Times New Roman"/>
          <w:szCs w:val="26"/>
        </w:rPr>
        <w:t>+ Lợi nhuậ</w:t>
      </w:r>
      <w:r w:rsidR="00167AB9" w:rsidRPr="002914E3">
        <w:rPr>
          <w:rFonts w:ascii="Times New Roman" w:hAnsi="Times New Roman"/>
          <w:szCs w:val="26"/>
        </w:rPr>
        <w:t>n trước</w:t>
      </w:r>
      <w:r w:rsidRPr="002914E3">
        <w:rPr>
          <w:rFonts w:ascii="Times New Roman" w:hAnsi="Times New Roman"/>
          <w:szCs w:val="26"/>
        </w:rPr>
        <w:t xml:space="preserve"> thuế:</w:t>
      </w:r>
      <w:r w:rsidR="00AA42C7">
        <w:rPr>
          <w:rFonts w:ascii="Times New Roman" w:hAnsi="Times New Roman"/>
          <w:szCs w:val="26"/>
        </w:rPr>
        <w:t xml:space="preserve"> 1.103.933.477</w:t>
      </w:r>
      <w:r w:rsidR="00167AB9" w:rsidRPr="002914E3">
        <w:rPr>
          <w:rFonts w:ascii="Times New Roman" w:hAnsi="Times New Roman"/>
          <w:szCs w:val="26"/>
        </w:rPr>
        <w:t xml:space="preserve"> </w:t>
      </w:r>
      <w:r w:rsidR="004116E7" w:rsidRPr="002914E3">
        <w:rPr>
          <w:rFonts w:ascii="Times New Roman" w:hAnsi="Times New Roman"/>
          <w:szCs w:val="26"/>
        </w:rPr>
        <w:t>đồng</w:t>
      </w:r>
      <w:r w:rsidR="00167AB9" w:rsidRPr="002914E3">
        <w:rPr>
          <w:rFonts w:ascii="Times New Roman" w:hAnsi="Times New Roman"/>
          <w:szCs w:val="26"/>
        </w:rPr>
        <w:t>.</w:t>
      </w:r>
    </w:p>
    <w:p w:rsidR="004116E7" w:rsidRPr="002914E3" w:rsidRDefault="00167AB9" w:rsidP="00815DD3">
      <w:pPr>
        <w:spacing w:line="360" w:lineRule="auto"/>
        <w:jc w:val="both"/>
        <w:rPr>
          <w:rFonts w:ascii="Times New Roman" w:hAnsi="Times New Roman"/>
          <w:szCs w:val="26"/>
        </w:rPr>
      </w:pPr>
      <w:r w:rsidRPr="002914E3">
        <w:rPr>
          <w:rFonts w:ascii="Times New Roman" w:hAnsi="Times New Roman"/>
          <w:szCs w:val="26"/>
        </w:rPr>
        <w:t>+ Lợi nhuận sau thuế</w:t>
      </w:r>
      <w:r w:rsidR="00C546E9" w:rsidRPr="002914E3">
        <w:rPr>
          <w:rFonts w:ascii="Times New Roman" w:hAnsi="Times New Roman"/>
          <w:szCs w:val="26"/>
        </w:rPr>
        <w:t xml:space="preserve">: </w:t>
      </w:r>
      <w:r w:rsidR="00AA42C7">
        <w:rPr>
          <w:rFonts w:ascii="Times New Roman" w:hAnsi="Times New Roman"/>
          <w:szCs w:val="26"/>
        </w:rPr>
        <w:t>1.103.933.477</w:t>
      </w:r>
      <w:r w:rsidRPr="002914E3">
        <w:rPr>
          <w:rFonts w:ascii="Times New Roman" w:hAnsi="Times New Roman"/>
          <w:szCs w:val="26"/>
        </w:rPr>
        <w:t xml:space="preserve"> </w:t>
      </w:r>
      <w:r w:rsidR="004116E7" w:rsidRPr="002914E3">
        <w:rPr>
          <w:rFonts w:ascii="Times New Roman" w:hAnsi="Times New Roman"/>
          <w:szCs w:val="26"/>
        </w:rPr>
        <w:t>đồng</w:t>
      </w:r>
      <w:r w:rsidRPr="002914E3">
        <w:rPr>
          <w:rFonts w:ascii="Times New Roman" w:hAnsi="Times New Roman"/>
          <w:szCs w:val="26"/>
        </w:rPr>
        <w:t>.</w:t>
      </w:r>
    </w:p>
    <w:p w:rsidR="00FA23E5" w:rsidRPr="002914E3" w:rsidRDefault="00FA23E5" w:rsidP="00815DD3">
      <w:pPr>
        <w:spacing w:line="360" w:lineRule="auto"/>
        <w:rPr>
          <w:rFonts w:ascii="Times New Roman" w:hAnsi="Times New Roman"/>
          <w:szCs w:val="26"/>
        </w:rPr>
      </w:pPr>
      <w:r w:rsidRPr="002914E3">
        <w:rPr>
          <w:rFonts w:ascii="Times New Roman" w:hAnsi="Times New Roman"/>
          <w:b/>
          <w:szCs w:val="26"/>
        </w:rPr>
        <w:t>III. ĐÁNH GIÁ TÌNH HÌNH CHUNG</w:t>
      </w:r>
      <w:r w:rsidRPr="002914E3">
        <w:rPr>
          <w:rFonts w:ascii="Times New Roman" w:hAnsi="Times New Roman"/>
          <w:szCs w:val="26"/>
        </w:rPr>
        <w:t>.</w:t>
      </w:r>
    </w:p>
    <w:p w:rsidR="0008641E" w:rsidRPr="00255EE2" w:rsidRDefault="00255EE2" w:rsidP="00255EE2">
      <w:pPr>
        <w:spacing w:line="360" w:lineRule="auto"/>
        <w:ind w:firstLine="284"/>
        <w:jc w:val="both"/>
        <w:rPr>
          <w:rFonts w:ascii="Times New Roman" w:hAnsi="Times New Roman"/>
          <w:bCs/>
          <w:szCs w:val="26"/>
        </w:rPr>
      </w:pPr>
      <w:r w:rsidRPr="002914E3">
        <w:rPr>
          <w:rFonts w:ascii="Times New Roman" w:hAnsi="Times New Roman"/>
          <w:bCs/>
          <w:szCs w:val="26"/>
        </w:rPr>
        <w:t>Bên cạnh những mặt đạt được, trong năm 2018 tình hình hoạt động kinh doanh tại đơn vị cũng gặp hết sức khó khăn ảnh hưởng đến hoạt động sản xuất kinh doanh.</w:t>
      </w:r>
    </w:p>
    <w:p w:rsidR="00255EE2" w:rsidRPr="00CE6EA9" w:rsidRDefault="005E4F8D" w:rsidP="005E4F8D">
      <w:pPr>
        <w:spacing w:line="360" w:lineRule="auto"/>
        <w:ind w:firstLine="284"/>
        <w:jc w:val="both"/>
        <w:rPr>
          <w:rFonts w:ascii="Times New Roman" w:hAnsi="Times New Roman"/>
          <w:bCs/>
          <w:szCs w:val="26"/>
        </w:rPr>
      </w:pPr>
      <w:r w:rsidRPr="00CE6EA9">
        <w:rPr>
          <w:rFonts w:ascii="Times New Roman" w:hAnsi="Times New Roman"/>
          <w:bCs/>
          <w:szCs w:val="26"/>
        </w:rPr>
        <w:t>Doanh thu năm 2018 đạt 69% kế hoạch, lợi nhuận đạt 36% kế hoạch đầu năm. Nguyên nhân chủ yếu do lợi nhuận t</w:t>
      </w:r>
      <w:r w:rsidR="00CE6EA9" w:rsidRPr="00CE6EA9">
        <w:rPr>
          <w:rFonts w:ascii="Times New Roman" w:hAnsi="Times New Roman"/>
          <w:bCs/>
          <w:szCs w:val="26"/>
        </w:rPr>
        <w:t xml:space="preserve">ừ hoạt động khai thác </w:t>
      </w:r>
      <w:r w:rsidRPr="00CE6EA9">
        <w:rPr>
          <w:rFonts w:ascii="Times New Roman" w:hAnsi="Times New Roman"/>
          <w:bCs/>
          <w:szCs w:val="26"/>
        </w:rPr>
        <w:t>và</w:t>
      </w:r>
      <w:r w:rsidR="00255EE2" w:rsidRPr="00CE6EA9">
        <w:rPr>
          <w:rFonts w:ascii="Times New Roman" w:hAnsi="Times New Roman"/>
          <w:bCs/>
          <w:szCs w:val="26"/>
        </w:rPr>
        <w:t xml:space="preserve"> thu mua</w:t>
      </w:r>
      <w:r w:rsidR="00CE6EA9" w:rsidRPr="00CE6EA9">
        <w:rPr>
          <w:rFonts w:ascii="Times New Roman" w:hAnsi="Times New Roman"/>
          <w:bCs/>
          <w:szCs w:val="26"/>
        </w:rPr>
        <w:t xml:space="preserve"> mủ cao su</w:t>
      </w:r>
      <w:r w:rsidR="00255EE2" w:rsidRPr="00CE6EA9">
        <w:rPr>
          <w:rFonts w:ascii="Times New Roman" w:hAnsi="Times New Roman"/>
          <w:bCs/>
          <w:szCs w:val="26"/>
        </w:rPr>
        <w:t xml:space="preserve"> (</w:t>
      </w:r>
      <w:r w:rsidR="00CE6EA9" w:rsidRPr="00CE6EA9">
        <w:rPr>
          <w:rFonts w:ascii="Times New Roman" w:hAnsi="Times New Roman"/>
          <w:bCs/>
          <w:szCs w:val="26"/>
        </w:rPr>
        <w:t xml:space="preserve">doanh thu </w:t>
      </w:r>
      <w:r w:rsidR="008F6080">
        <w:rPr>
          <w:rFonts w:ascii="Times New Roman" w:hAnsi="Times New Roman"/>
          <w:bCs/>
          <w:szCs w:val="26"/>
        </w:rPr>
        <w:t>mua chỉ đạt 57%</w:t>
      </w:r>
      <w:r w:rsidR="00255EE2" w:rsidRPr="00CE6EA9">
        <w:rPr>
          <w:rFonts w:ascii="Times New Roman" w:hAnsi="Times New Roman"/>
          <w:bCs/>
          <w:szCs w:val="26"/>
        </w:rPr>
        <w:t>, giảm 20 tỷ đồng so với kế hoạch, làm giảm tổng lợi nhuận thực hiện trong năm).</w:t>
      </w:r>
    </w:p>
    <w:p w:rsidR="003C3230" w:rsidRPr="00CE6EA9" w:rsidRDefault="005E4F8D" w:rsidP="00CE6EA9">
      <w:pPr>
        <w:spacing w:line="360" w:lineRule="auto"/>
        <w:ind w:firstLine="284"/>
        <w:jc w:val="both"/>
        <w:rPr>
          <w:rFonts w:ascii="Times New Roman" w:hAnsi="Times New Roman"/>
          <w:szCs w:val="26"/>
          <w:lang w:val="it-IT"/>
        </w:rPr>
      </w:pPr>
      <w:r w:rsidRPr="00CE6EA9">
        <w:rPr>
          <w:rFonts w:ascii="Times New Roman" w:hAnsi="Times New Roman"/>
          <w:bCs/>
          <w:szCs w:val="26"/>
        </w:rPr>
        <w:t xml:space="preserve"> </w:t>
      </w:r>
      <w:r w:rsidR="008071F6" w:rsidRPr="00CE6EA9">
        <w:rPr>
          <w:rFonts w:ascii="Cambria" w:hAnsi="Cambria" w:cs="Cambria"/>
          <w:szCs w:val="26"/>
        </w:rPr>
        <w:t>N</w:t>
      </w:r>
      <w:r w:rsidR="003C3230" w:rsidRPr="00CE6EA9">
        <w:rPr>
          <w:rFonts w:ascii="Cambria" w:hAnsi="Cambria" w:cs="Cambria"/>
          <w:szCs w:val="26"/>
        </w:rPr>
        <w:t xml:space="preserve">ạn dịch bệnh hoành hành làm giảm sản lượng vườn </w:t>
      </w:r>
      <w:r w:rsidR="00216B47" w:rsidRPr="00CE6EA9">
        <w:rPr>
          <w:rFonts w:ascii="Cambria" w:hAnsi="Cambria" w:cs="Cambria"/>
          <w:szCs w:val="26"/>
        </w:rPr>
        <w:t xml:space="preserve">cây, tăng chi phí, dẫn đến </w:t>
      </w:r>
      <w:r w:rsidR="003C3230" w:rsidRPr="00CE6EA9">
        <w:rPr>
          <w:rFonts w:ascii="Cambria" w:hAnsi="Cambria" w:cs="Cambria"/>
          <w:szCs w:val="26"/>
        </w:rPr>
        <w:t>lợi nhuận</w:t>
      </w:r>
      <w:r w:rsidR="00216B47" w:rsidRPr="00CE6EA9">
        <w:rPr>
          <w:rFonts w:ascii="Cambria" w:hAnsi="Cambria" w:cs="Cambria"/>
          <w:szCs w:val="26"/>
        </w:rPr>
        <w:t xml:space="preserve"> giảm</w:t>
      </w:r>
      <w:r w:rsidR="003C3230" w:rsidRPr="00CE6EA9">
        <w:rPr>
          <w:rFonts w:ascii="Cambria" w:hAnsi="Cambria" w:cs="Cambria"/>
          <w:szCs w:val="26"/>
        </w:rPr>
        <w:t>.</w:t>
      </w:r>
    </w:p>
    <w:p w:rsidR="00EC5925" w:rsidRPr="00CE6EA9" w:rsidRDefault="008071F6" w:rsidP="00815DD3">
      <w:pPr>
        <w:pStyle w:val="ListParagraph"/>
        <w:numPr>
          <w:ilvl w:val="0"/>
          <w:numId w:val="11"/>
        </w:numPr>
        <w:spacing w:after="0" w:line="360" w:lineRule="auto"/>
        <w:ind w:left="0" w:firstLine="284"/>
        <w:contextualSpacing w:val="0"/>
        <w:jc w:val="both"/>
        <w:rPr>
          <w:rFonts w:ascii="Times New Roman" w:hAnsi="Times New Roman"/>
          <w:sz w:val="26"/>
          <w:szCs w:val="26"/>
          <w:lang w:val="it-IT"/>
        </w:rPr>
      </w:pPr>
      <w:r w:rsidRPr="00CE6EA9">
        <w:rPr>
          <w:rFonts w:ascii="Cambria" w:hAnsi="Cambria" w:cs="Cambria"/>
          <w:sz w:val="26"/>
          <w:szCs w:val="26"/>
        </w:rPr>
        <w:t>G</w:t>
      </w:r>
      <w:r w:rsidR="00EC5925" w:rsidRPr="00CE6EA9">
        <w:rPr>
          <w:rFonts w:ascii="Cambria" w:hAnsi="Cambria" w:cs="Cambria"/>
          <w:sz w:val="26"/>
          <w:szCs w:val="26"/>
        </w:rPr>
        <w:t xml:space="preserve">ió lốc làm gãy đổ cây trồng </w:t>
      </w:r>
      <w:r w:rsidR="003C3230" w:rsidRPr="00CE6EA9">
        <w:rPr>
          <w:rFonts w:ascii="Cambria" w:hAnsi="Cambria" w:cs="Cambria"/>
          <w:sz w:val="26"/>
          <w:szCs w:val="26"/>
        </w:rPr>
        <w:t xml:space="preserve">(cao su) vào mùa mưa, làm </w:t>
      </w:r>
      <w:r w:rsidR="00EC5925" w:rsidRPr="00CE6EA9">
        <w:rPr>
          <w:rFonts w:ascii="Cambria" w:hAnsi="Cambria" w:cs="Cambria"/>
          <w:sz w:val="26"/>
          <w:szCs w:val="26"/>
        </w:rPr>
        <w:t>giảm sản lượng vườn cây</w:t>
      </w:r>
      <w:r w:rsidR="003C3230" w:rsidRPr="00CE6EA9">
        <w:rPr>
          <w:rFonts w:ascii="Cambria" w:hAnsi="Cambria" w:cs="Cambria"/>
          <w:sz w:val="26"/>
          <w:szCs w:val="26"/>
        </w:rPr>
        <w:t>.</w:t>
      </w:r>
      <w:r w:rsidR="00EC5925" w:rsidRPr="00CE6EA9">
        <w:rPr>
          <w:rFonts w:ascii="Cambria" w:hAnsi="Cambria" w:cs="Cambria"/>
          <w:sz w:val="26"/>
          <w:szCs w:val="26"/>
        </w:rPr>
        <w:t xml:space="preserve"> </w:t>
      </w:r>
    </w:p>
    <w:p w:rsidR="00EC5925" w:rsidRPr="00CE6EA9" w:rsidRDefault="008071F6" w:rsidP="00815DD3">
      <w:pPr>
        <w:pStyle w:val="ListParagraph"/>
        <w:numPr>
          <w:ilvl w:val="0"/>
          <w:numId w:val="11"/>
        </w:numPr>
        <w:spacing w:after="0" w:line="360" w:lineRule="auto"/>
        <w:ind w:left="0" w:firstLine="284"/>
        <w:contextualSpacing w:val="0"/>
        <w:jc w:val="both"/>
        <w:rPr>
          <w:rFonts w:ascii="Times New Roman" w:hAnsi="Times New Roman"/>
          <w:sz w:val="26"/>
          <w:szCs w:val="26"/>
          <w:lang w:val="it-IT"/>
        </w:rPr>
      </w:pPr>
      <w:r w:rsidRPr="00CE6EA9">
        <w:rPr>
          <w:rFonts w:ascii="Cambria" w:hAnsi="Cambria" w:cs="Cambria"/>
          <w:sz w:val="26"/>
          <w:szCs w:val="26"/>
        </w:rPr>
        <w:t>N</w:t>
      </w:r>
      <w:r w:rsidR="003C3230" w:rsidRPr="00CE6EA9">
        <w:rPr>
          <w:rFonts w:ascii="Cambria" w:hAnsi="Cambria" w:cs="Cambria"/>
          <w:sz w:val="26"/>
          <w:szCs w:val="26"/>
        </w:rPr>
        <w:t>guồn nhân công (thời vụ)</w:t>
      </w:r>
      <w:r w:rsidR="00F76B99" w:rsidRPr="00CE6EA9">
        <w:rPr>
          <w:rFonts w:ascii="Cambria" w:hAnsi="Cambria" w:cs="Cambria"/>
          <w:sz w:val="26"/>
          <w:szCs w:val="26"/>
        </w:rPr>
        <w:t>,</w:t>
      </w:r>
      <w:r w:rsidR="003C3230" w:rsidRPr="00CE6EA9">
        <w:rPr>
          <w:rFonts w:ascii="Cambria" w:hAnsi="Cambria" w:cs="Cambria"/>
          <w:sz w:val="26"/>
          <w:szCs w:val="26"/>
        </w:rPr>
        <w:t xml:space="preserve"> </w:t>
      </w:r>
      <w:r w:rsidR="006053CA" w:rsidRPr="00CE6EA9">
        <w:rPr>
          <w:rFonts w:ascii="Cambria" w:hAnsi="Cambria" w:cs="Cambria"/>
          <w:sz w:val="26"/>
          <w:szCs w:val="26"/>
        </w:rPr>
        <w:t xml:space="preserve">có tay nghề </w:t>
      </w:r>
      <w:r w:rsidR="003C3230" w:rsidRPr="00CE6EA9">
        <w:rPr>
          <w:rFonts w:ascii="Cambria" w:hAnsi="Cambria" w:cs="Cambria"/>
          <w:sz w:val="26"/>
          <w:szCs w:val="26"/>
        </w:rPr>
        <w:t>hiện tại không đ</w:t>
      </w:r>
      <w:r w:rsidR="006053CA" w:rsidRPr="00CE6EA9">
        <w:rPr>
          <w:rFonts w:ascii="Cambria" w:hAnsi="Cambria" w:cs="Cambria"/>
          <w:sz w:val="26"/>
          <w:szCs w:val="26"/>
        </w:rPr>
        <w:t>áp ứng đủ nhu cầu công việc</w:t>
      </w:r>
      <w:r w:rsidR="0075092F" w:rsidRPr="0075092F">
        <w:rPr>
          <w:rFonts w:ascii="Cambria" w:hAnsi="Cambria" w:cs="Cambria"/>
          <w:sz w:val="26"/>
          <w:szCs w:val="26"/>
        </w:rPr>
        <w:t xml:space="preserve"> </w:t>
      </w:r>
      <w:r w:rsidR="0075092F">
        <w:rPr>
          <w:rFonts w:ascii="Cambria" w:hAnsi="Cambria" w:cs="Cambria"/>
          <w:sz w:val="26"/>
          <w:szCs w:val="26"/>
        </w:rPr>
        <w:t>(</w:t>
      </w:r>
      <w:r w:rsidR="0075092F" w:rsidRPr="00D952DA">
        <w:rPr>
          <w:rFonts w:ascii="Cambria" w:hAnsi="Cambria" w:cs="Cambria"/>
          <w:sz w:val="26"/>
          <w:szCs w:val="26"/>
        </w:rPr>
        <w:t xml:space="preserve">có xu hướng dịch chuyển sang phục vụ </w:t>
      </w:r>
      <w:r w:rsidR="0075092F">
        <w:rPr>
          <w:rFonts w:ascii="Cambria" w:hAnsi="Cambria" w:cs="Cambria"/>
          <w:sz w:val="26"/>
          <w:szCs w:val="26"/>
        </w:rPr>
        <w:t xml:space="preserve">khu </w:t>
      </w:r>
      <w:r w:rsidR="0075092F" w:rsidRPr="00D952DA">
        <w:rPr>
          <w:rFonts w:ascii="Cambria" w:hAnsi="Cambria" w:cs="Cambria"/>
          <w:sz w:val="26"/>
          <w:szCs w:val="26"/>
        </w:rPr>
        <w:t>công nghiệp</w:t>
      </w:r>
      <w:r w:rsidR="0075092F">
        <w:rPr>
          <w:rFonts w:ascii="Cambria" w:hAnsi="Cambria" w:cs="Cambria"/>
          <w:sz w:val="26"/>
          <w:szCs w:val="26"/>
        </w:rPr>
        <w:t xml:space="preserve"> trên địa bàn)</w:t>
      </w:r>
    </w:p>
    <w:p w:rsidR="00CE6EA9" w:rsidRPr="00CE6EA9" w:rsidRDefault="00CE6EA9" w:rsidP="00815DD3">
      <w:pPr>
        <w:pStyle w:val="ListParagraph"/>
        <w:numPr>
          <w:ilvl w:val="0"/>
          <w:numId w:val="11"/>
        </w:numPr>
        <w:spacing w:after="0" w:line="360" w:lineRule="auto"/>
        <w:ind w:left="0" w:firstLine="284"/>
        <w:contextualSpacing w:val="0"/>
        <w:jc w:val="both"/>
        <w:rPr>
          <w:rFonts w:ascii="Times New Roman" w:hAnsi="Times New Roman"/>
          <w:sz w:val="26"/>
          <w:szCs w:val="26"/>
          <w:lang w:val="it-IT"/>
        </w:rPr>
      </w:pPr>
      <w:r w:rsidRPr="00CE6EA9">
        <w:rPr>
          <w:rFonts w:ascii="Times New Roman" w:hAnsi="Times New Roman"/>
          <w:bCs/>
          <w:sz w:val="26"/>
          <w:szCs w:val="26"/>
        </w:rPr>
        <w:t xml:space="preserve">Một số nhà vườn đã ngưng khai thác hoặc thanh lý vườn cây, chuyển sang trồng các loại cây </w:t>
      </w:r>
      <w:r w:rsidR="0024152F">
        <w:rPr>
          <w:rFonts w:ascii="Times New Roman" w:hAnsi="Times New Roman"/>
          <w:bCs/>
          <w:sz w:val="26"/>
          <w:szCs w:val="26"/>
        </w:rPr>
        <w:t xml:space="preserve">trồng </w:t>
      </w:r>
      <w:r w:rsidRPr="00CE6EA9">
        <w:rPr>
          <w:rFonts w:ascii="Times New Roman" w:hAnsi="Times New Roman"/>
          <w:bCs/>
          <w:sz w:val="26"/>
          <w:szCs w:val="26"/>
        </w:rPr>
        <w:t>khác</w:t>
      </w:r>
      <w:r w:rsidR="0075092F">
        <w:rPr>
          <w:rFonts w:ascii="Times New Roman" w:hAnsi="Times New Roman"/>
          <w:bCs/>
          <w:sz w:val="26"/>
          <w:szCs w:val="26"/>
        </w:rPr>
        <w:t xml:space="preserve"> do giá mủ thấp và thiếu nhân công.</w:t>
      </w:r>
    </w:p>
    <w:p w:rsidR="006053CA" w:rsidRPr="002914E3" w:rsidRDefault="006053CA" w:rsidP="00815DD3">
      <w:pPr>
        <w:pStyle w:val="ListParagraph"/>
        <w:numPr>
          <w:ilvl w:val="0"/>
          <w:numId w:val="11"/>
        </w:numPr>
        <w:spacing w:after="0" w:line="360" w:lineRule="auto"/>
        <w:ind w:left="0" w:firstLine="284"/>
        <w:contextualSpacing w:val="0"/>
        <w:jc w:val="both"/>
        <w:rPr>
          <w:rFonts w:ascii="Times New Roman" w:hAnsi="Times New Roman"/>
          <w:sz w:val="26"/>
          <w:szCs w:val="26"/>
          <w:lang w:val="it-IT"/>
        </w:rPr>
      </w:pPr>
      <w:r w:rsidRPr="002914E3">
        <w:rPr>
          <w:rFonts w:ascii="Times New Roman" w:hAnsi="Times New Roman"/>
          <w:bCs/>
          <w:sz w:val="26"/>
          <w:szCs w:val="26"/>
        </w:rPr>
        <w:t>Các công trình lớn đang xây dựng cơ bản và phần lớn diện tích vườn cây đang trong thời kỳ kiến thiết cơ bản, c</w:t>
      </w:r>
      <w:r w:rsidR="00C6535F">
        <w:rPr>
          <w:rFonts w:ascii="Times New Roman" w:hAnsi="Times New Roman"/>
          <w:bCs/>
          <w:sz w:val="26"/>
          <w:szCs w:val="26"/>
        </w:rPr>
        <w:t>hưa tạo doanh thu.</w:t>
      </w:r>
    </w:p>
    <w:p w:rsidR="00DB7545" w:rsidRPr="002914E3" w:rsidRDefault="00DB7545" w:rsidP="00815DD3">
      <w:pPr>
        <w:numPr>
          <w:ilvl w:val="0"/>
          <w:numId w:val="11"/>
        </w:numPr>
        <w:spacing w:line="360" w:lineRule="auto"/>
        <w:ind w:left="0" w:firstLine="284"/>
        <w:jc w:val="both"/>
        <w:rPr>
          <w:rFonts w:ascii="Times New Roman" w:hAnsi="Times New Roman"/>
          <w:szCs w:val="26"/>
        </w:rPr>
      </w:pPr>
      <w:r w:rsidRPr="002914E3">
        <w:rPr>
          <w:rFonts w:ascii="Times New Roman" w:hAnsi="Times New Roman"/>
          <w:szCs w:val="26"/>
        </w:rPr>
        <w:lastRenderedPageBreak/>
        <w:t>Năm 2018, tình hình lao động có nhiều biến động, chi tiết như sau:</w:t>
      </w:r>
    </w:p>
    <w:p w:rsidR="00DB7545" w:rsidRPr="002914E3" w:rsidRDefault="00DB7545" w:rsidP="00815DD3">
      <w:pPr>
        <w:spacing w:line="360" w:lineRule="auto"/>
        <w:ind w:left="720" w:firstLine="720"/>
        <w:jc w:val="both"/>
        <w:rPr>
          <w:rFonts w:ascii="Times New Roman" w:hAnsi="Times New Roman"/>
          <w:szCs w:val="26"/>
        </w:rPr>
      </w:pPr>
      <w:r w:rsidRPr="002914E3">
        <w:rPr>
          <w:rFonts w:ascii="Times New Roman" w:hAnsi="Times New Roman"/>
          <w:b/>
          <w:szCs w:val="26"/>
        </w:rPr>
        <w:t xml:space="preserve">- </w:t>
      </w:r>
      <w:r w:rsidRPr="002914E3">
        <w:rPr>
          <w:rFonts w:ascii="Times New Roman" w:hAnsi="Times New Roman"/>
          <w:szCs w:val="26"/>
        </w:rPr>
        <w:t xml:space="preserve">Tổng số lao động đầu năm: </w:t>
      </w:r>
      <w:r w:rsidRPr="002914E3">
        <w:rPr>
          <w:rFonts w:ascii="Times New Roman" w:hAnsi="Times New Roman"/>
          <w:szCs w:val="26"/>
        </w:rPr>
        <w:tab/>
      </w:r>
      <w:r w:rsidRPr="002914E3">
        <w:rPr>
          <w:rFonts w:ascii="Times New Roman" w:hAnsi="Times New Roman"/>
          <w:szCs w:val="26"/>
        </w:rPr>
        <w:tab/>
        <w:t>49 người</w:t>
      </w:r>
    </w:p>
    <w:p w:rsidR="00DB7545" w:rsidRPr="002914E3" w:rsidRDefault="00DB7545" w:rsidP="00815DD3">
      <w:pPr>
        <w:spacing w:line="360" w:lineRule="auto"/>
        <w:ind w:left="720" w:firstLine="720"/>
        <w:jc w:val="both"/>
        <w:rPr>
          <w:rFonts w:ascii="Times New Roman" w:hAnsi="Times New Roman"/>
          <w:szCs w:val="26"/>
        </w:rPr>
      </w:pPr>
      <w:r w:rsidRPr="002914E3">
        <w:rPr>
          <w:rFonts w:ascii="Times New Roman" w:hAnsi="Times New Roman"/>
          <w:szCs w:val="26"/>
        </w:rPr>
        <w:t>- Tuyển thêm trong năm:</w:t>
      </w:r>
      <w:r w:rsidRPr="002914E3">
        <w:rPr>
          <w:rFonts w:ascii="Times New Roman" w:hAnsi="Times New Roman"/>
          <w:szCs w:val="26"/>
        </w:rPr>
        <w:tab/>
      </w:r>
      <w:r w:rsidRPr="002914E3">
        <w:rPr>
          <w:rFonts w:ascii="Times New Roman" w:hAnsi="Times New Roman"/>
          <w:szCs w:val="26"/>
        </w:rPr>
        <w:tab/>
      </w:r>
      <w:r w:rsidRPr="002914E3">
        <w:rPr>
          <w:rFonts w:ascii="Times New Roman" w:hAnsi="Times New Roman"/>
          <w:szCs w:val="26"/>
        </w:rPr>
        <w:tab/>
        <w:t xml:space="preserve">  9 người</w:t>
      </w:r>
    </w:p>
    <w:p w:rsidR="00DB7545" w:rsidRPr="002914E3" w:rsidRDefault="00DB7545" w:rsidP="00815DD3">
      <w:pPr>
        <w:spacing w:line="360" w:lineRule="auto"/>
        <w:ind w:left="720" w:firstLine="720"/>
        <w:jc w:val="both"/>
        <w:rPr>
          <w:rFonts w:ascii="Times New Roman" w:hAnsi="Times New Roman"/>
          <w:szCs w:val="26"/>
        </w:rPr>
      </w:pPr>
      <w:r w:rsidRPr="002914E3">
        <w:rPr>
          <w:rFonts w:ascii="Times New Roman" w:hAnsi="Times New Roman"/>
          <w:szCs w:val="26"/>
        </w:rPr>
        <w:t>- Lao động nghỉ trong năm:</w:t>
      </w:r>
      <w:r w:rsidRPr="002914E3">
        <w:rPr>
          <w:rFonts w:ascii="Times New Roman" w:hAnsi="Times New Roman"/>
          <w:szCs w:val="26"/>
        </w:rPr>
        <w:tab/>
      </w:r>
      <w:r w:rsidRPr="002914E3">
        <w:rPr>
          <w:rFonts w:ascii="Times New Roman" w:hAnsi="Times New Roman"/>
          <w:szCs w:val="26"/>
        </w:rPr>
        <w:tab/>
      </w:r>
      <w:r w:rsidRPr="002914E3">
        <w:rPr>
          <w:rFonts w:ascii="Times New Roman" w:hAnsi="Times New Roman"/>
          <w:szCs w:val="26"/>
        </w:rPr>
        <w:tab/>
        <w:t>24 người</w:t>
      </w:r>
      <w:r w:rsidR="00346E8C" w:rsidRPr="002914E3">
        <w:rPr>
          <w:rFonts w:ascii="Times New Roman" w:hAnsi="Times New Roman"/>
          <w:szCs w:val="26"/>
        </w:rPr>
        <w:t xml:space="preserve"> </w:t>
      </w:r>
    </w:p>
    <w:p w:rsidR="00BB161F" w:rsidRPr="002914E3" w:rsidRDefault="00DB7545" w:rsidP="00815DD3">
      <w:pPr>
        <w:spacing w:line="360" w:lineRule="auto"/>
        <w:ind w:left="720" w:firstLine="720"/>
        <w:jc w:val="both"/>
        <w:rPr>
          <w:rFonts w:ascii="Times New Roman" w:hAnsi="Times New Roman"/>
          <w:szCs w:val="26"/>
        </w:rPr>
      </w:pPr>
      <w:r w:rsidRPr="002914E3">
        <w:rPr>
          <w:rFonts w:ascii="Times New Roman" w:hAnsi="Times New Roman"/>
          <w:szCs w:val="26"/>
        </w:rPr>
        <w:t>- Tổng số lao động cuối năm:</w:t>
      </w:r>
      <w:r w:rsidRPr="002914E3">
        <w:rPr>
          <w:rFonts w:ascii="Times New Roman" w:hAnsi="Times New Roman"/>
          <w:szCs w:val="26"/>
        </w:rPr>
        <w:tab/>
      </w:r>
      <w:r w:rsidRPr="002914E3">
        <w:rPr>
          <w:rFonts w:ascii="Times New Roman" w:hAnsi="Times New Roman"/>
          <w:szCs w:val="26"/>
        </w:rPr>
        <w:tab/>
        <w:t>34 người</w:t>
      </w:r>
    </w:p>
    <w:p w:rsidR="00EC5925" w:rsidRPr="002914E3" w:rsidRDefault="00BB161F" w:rsidP="00815DD3">
      <w:pPr>
        <w:pStyle w:val="BodyText2"/>
        <w:spacing w:line="360" w:lineRule="auto"/>
        <w:ind w:right="-50" w:firstLine="720"/>
        <w:jc w:val="both"/>
        <w:rPr>
          <w:rFonts w:ascii="Times New Roman" w:hAnsi="Times New Roman"/>
          <w:bCs/>
          <w:i w:val="0"/>
          <w:sz w:val="26"/>
          <w:szCs w:val="26"/>
        </w:rPr>
      </w:pPr>
      <w:r w:rsidRPr="002914E3">
        <w:rPr>
          <w:rFonts w:ascii="Times New Roman" w:hAnsi="Times New Roman"/>
          <w:bCs/>
          <w:i w:val="0"/>
          <w:sz w:val="26"/>
          <w:szCs w:val="26"/>
        </w:rPr>
        <w:t>Nhìn chung năm 201</w:t>
      </w:r>
      <w:r w:rsidR="005B3E6A" w:rsidRPr="002914E3">
        <w:rPr>
          <w:rFonts w:ascii="Times New Roman" w:hAnsi="Times New Roman"/>
          <w:bCs/>
          <w:i w:val="0"/>
          <w:sz w:val="26"/>
          <w:szCs w:val="26"/>
        </w:rPr>
        <w:t>8</w:t>
      </w:r>
      <w:r w:rsidRPr="002914E3">
        <w:rPr>
          <w:rFonts w:ascii="Times New Roman" w:hAnsi="Times New Roman"/>
          <w:bCs/>
          <w:i w:val="0"/>
          <w:sz w:val="26"/>
          <w:szCs w:val="26"/>
        </w:rPr>
        <w:t xml:space="preserve">, Ban Tổng giám đốc đã có nhiều nỗ lực trong việc điều hành vừa thực hiện việc chuyển đổi doanh nghiệp vừa triển khai thực hiện nhiệm vụ sản xuất kinh doanh , </w:t>
      </w:r>
      <w:r w:rsidRPr="002914E3">
        <w:rPr>
          <w:rFonts w:ascii="Times New Roman" w:hAnsi="Times New Roman"/>
          <w:i w:val="0"/>
          <w:sz w:val="26"/>
          <w:szCs w:val="26"/>
        </w:rPr>
        <w:t>khắc phục những hạn chế và khó khăn, tận dụng tối đa những lợi thế để ổn định và phát triển kinh tế. Trong công tác quản lý; Doanh nghiệp luôn tuân thủ và chấp hành tốt các chính sách của Pháp luật. Việc bảo toàn và phát triển vốn tại doanh nghiệp luôn được đảm bảo tốt nhất. Đây là dấu hiệu khả quan trong hoạt động sản xuất kinh doanh tại đơn vị.</w:t>
      </w:r>
    </w:p>
    <w:p w:rsidR="003677FD" w:rsidRPr="002914E3" w:rsidRDefault="003677FD" w:rsidP="00815DD3">
      <w:pPr>
        <w:spacing w:line="360" w:lineRule="auto"/>
        <w:jc w:val="both"/>
        <w:rPr>
          <w:rFonts w:ascii="Times New Roman" w:hAnsi="Times New Roman"/>
          <w:b/>
          <w:szCs w:val="26"/>
        </w:rPr>
      </w:pPr>
      <w:r w:rsidRPr="002914E3">
        <w:rPr>
          <w:rFonts w:ascii="Times New Roman" w:hAnsi="Times New Roman"/>
          <w:b/>
          <w:szCs w:val="26"/>
        </w:rPr>
        <w:t>I</w:t>
      </w:r>
      <w:r w:rsidR="008E7A63" w:rsidRPr="002914E3">
        <w:rPr>
          <w:rFonts w:ascii="Times New Roman" w:hAnsi="Times New Roman"/>
          <w:b/>
          <w:szCs w:val="26"/>
        </w:rPr>
        <w:t>V</w:t>
      </w:r>
      <w:r w:rsidRPr="002914E3">
        <w:rPr>
          <w:rFonts w:ascii="Times New Roman" w:hAnsi="Times New Roman"/>
          <w:b/>
          <w:szCs w:val="26"/>
        </w:rPr>
        <w:t>. NHẬN XÉT VÀ Ý KIẾN CỦA BAN KIỂM SOÁT.</w:t>
      </w:r>
    </w:p>
    <w:p w:rsidR="003677FD" w:rsidRPr="002914E3" w:rsidRDefault="003677FD" w:rsidP="00815DD3">
      <w:pPr>
        <w:spacing w:line="360" w:lineRule="auto"/>
        <w:jc w:val="both"/>
        <w:rPr>
          <w:rFonts w:ascii="Times New Roman" w:hAnsi="Times New Roman"/>
          <w:szCs w:val="26"/>
        </w:rPr>
      </w:pPr>
      <w:r w:rsidRPr="002914E3">
        <w:rPr>
          <w:rFonts w:ascii="Times New Roman" w:hAnsi="Times New Roman"/>
          <w:szCs w:val="26"/>
        </w:rPr>
        <w:t xml:space="preserve">1. Với tinh thần trách nhiệm xây dựng và hợp tác trong quá trình hoạt động, thực hiện nhiệm vụ do các cổ đông giao cho, Ban kiểm soát luôn phối hợp trao đổi và đóng góp ý kiến thẳng thắn, trung thực với HĐQT, Ban Tổng giám đốc công ty trong việc xây dựng các Quy chế hoạt động, Nghị quyết, Quyết định. </w:t>
      </w:r>
    </w:p>
    <w:p w:rsidR="003677FD" w:rsidRPr="002914E3" w:rsidRDefault="00F579CC" w:rsidP="00815DD3">
      <w:pPr>
        <w:spacing w:line="360" w:lineRule="auto"/>
        <w:rPr>
          <w:rFonts w:ascii="Times New Roman" w:hAnsi="Times New Roman"/>
          <w:szCs w:val="26"/>
        </w:rPr>
      </w:pPr>
      <w:r w:rsidRPr="002914E3">
        <w:rPr>
          <w:rFonts w:ascii="Times New Roman" w:hAnsi="Times New Roman"/>
          <w:szCs w:val="26"/>
        </w:rPr>
        <w:t>2</w:t>
      </w:r>
      <w:r w:rsidR="003677FD" w:rsidRPr="002914E3">
        <w:rPr>
          <w:rFonts w:ascii="Times New Roman" w:hAnsi="Times New Roman"/>
          <w:szCs w:val="26"/>
        </w:rPr>
        <w:t>. Phát huy</w:t>
      </w:r>
      <w:r w:rsidR="00643B6A" w:rsidRPr="002914E3">
        <w:rPr>
          <w:rFonts w:ascii="Times New Roman" w:hAnsi="Times New Roman"/>
          <w:szCs w:val="26"/>
        </w:rPr>
        <w:t xml:space="preserve"> kết quả đạt được trong năm 2018</w:t>
      </w:r>
      <w:r w:rsidR="003677FD" w:rsidRPr="002914E3">
        <w:rPr>
          <w:rFonts w:ascii="Times New Roman" w:hAnsi="Times New Roman"/>
          <w:szCs w:val="26"/>
        </w:rPr>
        <w:t xml:space="preserve">, phấn đấu </w:t>
      </w:r>
      <w:r w:rsidR="00643B6A" w:rsidRPr="002914E3">
        <w:rPr>
          <w:rFonts w:ascii="Times New Roman" w:hAnsi="Times New Roman"/>
          <w:szCs w:val="26"/>
        </w:rPr>
        <w:t>hoàn thành các chỉ tiêu năm 2019</w:t>
      </w:r>
      <w:r w:rsidR="003677FD" w:rsidRPr="002914E3">
        <w:rPr>
          <w:rFonts w:ascii="Times New Roman" w:hAnsi="Times New Roman"/>
          <w:szCs w:val="26"/>
        </w:rPr>
        <w:t xml:space="preserve">, đồng thời tăng cường tính công khai, minh bạch, hạn chế những sai sót, rủi ro trong quá trình điều hành hoạt động sản xuất kinh doanh của công ty, Ban kiểm soát kiến nghị một số việc sau: </w:t>
      </w:r>
    </w:p>
    <w:p w:rsidR="0034247C" w:rsidRPr="002914E3" w:rsidRDefault="003677FD" w:rsidP="00815DD3">
      <w:pPr>
        <w:spacing w:line="360" w:lineRule="auto"/>
        <w:rPr>
          <w:rFonts w:ascii="Times New Roman" w:hAnsi="Times New Roman"/>
          <w:szCs w:val="26"/>
        </w:rPr>
      </w:pPr>
      <w:r w:rsidRPr="002914E3">
        <w:rPr>
          <w:rFonts w:ascii="Times New Roman" w:hAnsi="Times New Roman"/>
          <w:szCs w:val="26"/>
        </w:rPr>
        <w:t xml:space="preserve">- HĐQT và Ban Tổng giám đốc công ty </w:t>
      </w:r>
      <w:r w:rsidR="00D419BA" w:rsidRPr="002914E3">
        <w:rPr>
          <w:rFonts w:ascii="Times New Roman" w:hAnsi="Times New Roman"/>
          <w:szCs w:val="26"/>
        </w:rPr>
        <w:t xml:space="preserve">cần </w:t>
      </w:r>
      <w:r w:rsidRPr="002914E3">
        <w:rPr>
          <w:rFonts w:ascii="Times New Roman" w:hAnsi="Times New Roman"/>
          <w:szCs w:val="26"/>
        </w:rPr>
        <w:t>kịp thời đưa ra các chính sách đẩy mạnh công tác quản trị rủi ro, tuân thủ các quy định pháp luật trong hoạt động kinh doanh;</w:t>
      </w:r>
    </w:p>
    <w:p w:rsidR="003677FD" w:rsidRPr="002914E3" w:rsidRDefault="003677FD" w:rsidP="00815DD3">
      <w:pPr>
        <w:spacing w:line="360" w:lineRule="auto"/>
        <w:rPr>
          <w:rFonts w:ascii="Times New Roman" w:hAnsi="Times New Roman"/>
          <w:szCs w:val="26"/>
        </w:rPr>
      </w:pPr>
      <w:r w:rsidRPr="002914E3">
        <w:rPr>
          <w:rFonts w:ascii="Times New Roman" w:hAnsi="Times New Roman"/>
          <w:szCs w:val="26"/>
        </w:rPr>
        <w:t>- Đẩy mạnh công tác đào tạo và phát triển nguồn nhân lực, phù hợp với hiện tại và yêu cầu phát triển công ty.</w:t>
      </w:r>
    </w:p>
    <w:p w:rsidR="004C3AEA" w:rsidRPr="002914E3" w:rsidRDefault="004C3AEA" w:rsidP="00815DD3">
      <w:pPr>
        <w:spacing w:line="360" w:lineRule="auto"/>
        <w:rPr>
          <w:rFonts w:ascii="Times New Roman" w:hAnsi="Times New Roman"/>
          <w:szCs w:val="26"/>
        </w:rPr>
      </w:pPr>
      <w:r w:rsidRPr="002914E3">
        <w:rPr>
          <w:rFonts w:ascii="Times New Roman" w:hAnsi="Times New Roman"/>
          <w:szCs w:val="26"/>
        </w:rPr>
        <w:t xml:space="preserve">- Kiện toàn lại </w:t>
      </w:r>
      <w:r w:rsidR="00815DD3" w:rsidRPr="002914E3">
        <w:rPr>
          <w:rFonts w:ascii="Times New Roman" w:hAnsi="Times New Roman"/>
          <w:szCs w:val="26"/>
        </w:rPr>
        <w:t>số</w:t>
      </w:r>
      <w:r w:rsidR="00E05142" w:rsidRPr="002914E3">
        <w:rPr>
          <w:rFonts w:ascii="Times New Roman" w:hAnsi="Times New Roman"/>
          <w:szCs w:val="26"/>
        </w:rPr>
        <w:t xml:space="preserve"> lao động đã nghỉ việc trong năm 2018 nhằm ổn định tính lâu dài trong hoạt động sản xuất kinh doanh tại đơn vị.</w:t>
      </w:r>
    </w:p>
    <w:p w:rsidR="0065674C" w:rsidRPr="002914E3" w:rsidRDefault="0065674C" w:rsidP="00815DD3">
      <w:pPr>
        <w:spacing w:line="360" w:lineRule="auto"/>
        <w:ind w:firstLine="720"/>
        <w:rPr>
          <w:rFonts w:ascii="Times New Roman" w:hAnsi="Times New Roman"/>
          <w:bCs/>
          <w:i/>
          <w:szCs w:val="26"/>
        </w:rPr>
      </w:pPr>
      <w:r w:rsidRPr="002914E3">
        <w:rPr>
          <w:rFonts w:ascii="Times New Roman" w:hAnsi="Times New Roman"/>
          <w:bCs/>
          <w:szCs w:val="26"/>
        </w:rPr>
        <w:t>Trên đây là nội dung báo cáo của Ban kiểm soát, kính trình Hội đồng quản trị xem xét và Đại hội đồng cổ đông phê duyệt</w:t>
      </w:r>
      <w:r w:rsidRPr="002914E3">
        <w:rPr>
          <w:rFonts w:ascii="Times New Roman" w:hAnsi="Times New Roman"/>
          <w:bCs/>
          <w:i/>
          <w:szCs w:val="26"/>
        </w:rPr>
        <w:t>.</w:t>
      </w:r>
    </w:p>
    <w:p w:rsidR="0065674C" w:rsidRPr="002914E3" w:rsidRDefault="00D51D2F" w:rsidP="00815DD3">
      <w:pPr>
        <w:spacing w:line="360" w:lineRule="auto"/>
        <w:rPr>
          <w:rFonts w:ascii="Times New Roman" w:hAnsi="Times New Roman"/>
          <w:b/>
          <w:bCs/>
          <w:szCs w:val="26"/>
        </w:rPr>
      </w:pPr>
      <w:r w:rsidRPr="002914E3">
        <w:rPr>
          <w:rFonts w:ascii="Times New Roman" w:hAnsi="Times New Roman"/>
          <w:bCs/>
          <w:szCs w:val="26"/>
        </w:rPr>
        <w:t xml:space="preserve">                                                                                 </w:t>
      </w:r>
      <w:r w:rsidR="0065674C" w:rsidRPr="002914E3">
        <w:rPr>
          <w:rFonts w:ascii="Times New Roman" w:hAnsi="Times New Roman"/>
          <w:b/>
          <w:bCs/>
          <w:szCs w:val="26"/>
        </w:rPr>
        <w:t>TM. BAN KIỂM SOÁT</w:t>
      </w:r>
    </w:p>
    <w:p w:rsidR="0065674C" w:rsidRPr="002914E3" w:rsidRDefault="0065674C" w:rsidP="00815DD3">
      <w:pPr>
        <w:spacing w:line="360" w:lineRule="auto"/>
        <w:rPr>
          <w:rFonts w:ascii="Times New Roman" w:hAnsi="Times New Roman"/>
          <w:b/>
          <w:bCs/>
          <w:szCs w:val="26"/>
        </w:rPr>
      </w:pPr>
      <w:r w:rsidRPr="002914E3">
        <w:rPr>
          <w:rFonts w:ascii="Times New Roman" w:hAnsi="Times New Roman"/>
          <w:b/>
          <w:bCs/>
          <w:szCs w:val="26"/>
        </w:rPr>
        <w:t xml:space="preserve">    </w:t>
      </w:r>
      <w:r w:rsidR="00940522" w:rsidRPr="002914E3">
        <w:rPr>
          <w:rFonts w:ascii="Times New Roman" w:hAnsi="Times New Roman"/>
          <w:b/>
          <w:bCs/>
          <w:szCs w:val="26"/>
        </w:rPr>
        <w:t xml:space="preserve">  </w:t>
      </w:r>
      <w:r w:rsidRPr="002914E3">
        <w:rPr>
          <w:rFonts w:ascii="Times New Roman" w:hAnsi="Times New Roman"/>
          <w:b/>
          <w:bCs/>
          <w:szCs w:val="26"/>
        </w:rPr>
        <w:t xml:space="preserve">   </w:t>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00D51D2F" w:rsidRPr="002914E3">
        <w:rPr>
          <w:rFonts w:ascii="Times New Roman" w:hAnsi="Times New Roman"/>
          <w:b/>
          <w:bCs/>
          <w:szCs w:val="26"/>
        </w:rPr>
        <w:tab/>
      </w:r>
      <w:r w:rsidRPr="002914E3">
        <w:rPr>
          <w:rFonts w:ascii="Times New Roman" w:hAnsi="Times New Roman"/>
          <w:b/>
          <w:bCs/>
          <w:szCs w:val="26"/>
        </w:rPr>
        <w:t>TRƯỞNG BAN</w:t>
      </w:r>
    </w:p>
    <w:sectPr w:rsidR="0065674C" w:rsidRPr="002914E3" w:rsidSect="00697483">
      <w:footerReference w:type="even" r:id="rId8"/>
      <w:footerReference w:type="default" r:id="rId9"/>
      <w:pgSz w:w="11907" w:h="16840" w:code="9"/>
      <w:pgMar w:top="1134" w:right="1134" w:bottom="851" w:left="153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8A" w:rsidRDefault="00AD5F8A">
      <w:r>
        <w:separator/>
      </w:r>
    </w:p>
  </w:endnote>
  <w:endnote w:type="continuationSeparator" w:id="0">
    <w:p w:rsidR="00AD5F8A" w:rsidRDefault="00A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Arial">
    <w:altName w:val="Calibri"/>
    <w:charset w:val="00"/>
    <w:family w:val="auto"/>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AF" w:rsidRDefault="00D27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FAF" w:rsidRDefault="00D27F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AF" w:rsidRDefault="00D27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EDB">
      <w:rPr>
        <w:rStyle w:val="PageNumber"/>
        <w:noProof/>
      </w:rPr>
      <w:t>3</w:t>
    </w:r>
    <w:r>
      <w:rPr>
        <w:rStyle w:val="PageNumber"/>
      </w:rPr>
      <w:fldChar w:fldCharType="end"/>
    </w:r>
  </w:p>
  <w:p w:rsidR="00D27FAF" w:rsidRDefault="00D27F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8A" w:rsidRDefault="00AD5F8A">
      <w:r>
        <w:separator/>
      </w:r>
    </w:p>
  </w:footnote>
  <w:footnote w:type="continuationSeparator" w:id="0">
    <w:p w:rsidR="00AD5F8A" w:rsidRDefault="00AD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FA7"/>
    <w:multiLevelType w:val="hybridMultilevel"/>
    <w:tmpl w:val="6A9088DE"/>
    <w:lvl w:ilvl="0" w:tplc="5E507AB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F5008E7"/>
    <w:multiLevelType w:val="hybridMultilevel"/>
    <w:tmpl w:val="E4CCE578"/>
    <w:lvl w:ilvl="0" w:tplc="4A12E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A25DF"/>
    <w:multiLevelType w:val="hybridMultilevel"/>
    <w:tmpl w:val="1C425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D07FD"/>
    <w:multiLevelType w:val="hybridMultilevel"/>
    <w:tmpl w:val="A9A2499C"/>
    <w:lvl w:ilvl="0" w:tplc="9AA2CE08">
      <w:numFmt w:val="bullet"/>
      <w:lvlText w:val="-"/>
      <w:lvlJc w:val="left"/>
      <w:pPr>
        <w:ind w:left="7165"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3BF91252"/>
    <w:multiLevelType w:val="hybridMultilevel"/>
    <w:tmpl w:val="6FDCEBDA"/>
    <w:lvl w:ilvl="0" w:tplc="157A3A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BB26B1"/>
    <w:multiLevelType w:val="hybridMultilevel"/>
    <w:tmpl w:val="81B0B912"/>
    <w:lvl w:ilvl="0" w:tplc="2CD0B00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D295D88"/>
    <w:multiLevelType w:val="hybridMultilevel"/>
    <w:tmpl w:val="75247A1A"/>
    <w:lvl w:ilvl="0" w:tplc="A75A99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B7886"/>
    <w:multiLevelType w:val="hybridMultilevel"/>
    <w:tmpl w:val="61EE6772"/>
    <w:lvl w:ilvl="0" w:tplc="4322D704">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506F96"/>
    <w:multiLevelType w:val="hybridMultilevel"/>
    <w:tmpl w:val="C4B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8660B"/>
    <w:multiLevelType w:val="hybridMultilevel"/>
    <w:tmpl w:val="FE70A1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C73B6"/>
    <w:multiLevelType w:val="hybridMultilevel"/>
    <w:tmpl w:val="CB367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4"/>
  </w:num>
  <w:num w:numId="6">
    <w:abstractNumId w:val="6"/>
  </w:num>
  <w:num w:numId="7">
    <w:abstractNumId w:val="8"/>
  </w:num>
  <w:num w:numId="8">
    <w:abstractNumId w:val="2"/>
  </w:num>
  <w:num w:numId="9">
    <w:abstractNumId w:val="0"/>
  </w:num>
  <w:num w:numId="10">
    <w:abstractNumId w:val="5"/>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0C"/>
    <w:rsid w:val="0000334F"/>
    <w:rsid w:val="00010013"/>
    <w:rsid w:val="000106DF"/>
    <w:rsid w:val="00010C1A"/>
    <w:rsid w:val="000116A9"/>
    <w:rsid w:val="00012D7B"/>
    <w:rsid w:val="000144F6"/>
    <w:rsid w:val="00020927"/>
    <w:rsid w:val="000235A8"/>
    <w:rsid w:val="00023DCB"/>
    <w:rsid w:val="00027EEC"/>
    <w:rsid w:val="000328B1"/>
    <w:rsid w:val="000512B8"/>
    <w:rsid w:val="000519DC"/>
    <w:rsid w:val="00056395"/>
    <w:rsid w:val="00063AD3"/>
    <w:rsid w:val="000646F9"/>
    <w:rsid w:val="0006775F"/>
    <w:rsid w:val="00074E6B"/>
    <w:rsid w:val="000761BC"/>
    <w:rsid w:val="00084EBB"/>
    <w:rsid w:val="0008641E"/>
    <w:rsid w:val="000925F7"/>
    <w:rsid w:val="00097CDE"/>
    <w:rsid w:val="000A2D8C"/>
    <w:rsid w:val="000A337D"/>
    <w:rsid w:val="000A6793"/>
    <w:rsid w:val="000A6E74"/>
    <w:rsid w:val="000B0601"/>
    <w:rsid w:val="000B137C"/>
    <w:rsid w:val="000B28BB"/>
    <w:rsid w:val="000B35E2"/>
    <w:rsid w:val="000B3F93"/>
    <w:rsid w:val="000C0D05"/>
    <w:rsid w:val="000C2F75"/>
    <w:rsid w:val="000C3961"/>
    <w:rsid w:val="000C5F04"/>
    <w:rsid w:val="000C6568"/>
    <w:rsid w:val="000D0ACE"/>
    <w:rsid w:val="000E569E"/>
    <w:rsid w:val="000F4B6C"/>
    <w:rsid w:val="001009D9"/>
    <w:rsid w:val="0010380D"/>
    <w:rsid w:val="0012442F"/>
    <w:rsid w:val="001464E4"/>
    <w:rsid w:val="00153743"/>
    <w:rsid w:val="00155828"/>
    <w:rsid w:val="001611A4"/>
    <w:rsid w:val="00161766"/>
    <w:rsid w:val="00167AB9"/>
    <w:rsid w:val="00167D40"/>
    <w:rsid w:val="001748A4"/>
    <w:rsid w:val="00184FEB"/>
    <w:rsid w:val="001853F5"/>
    <w:rsid w:val="001874A9"/>
    <w:rsid w:val="001A1169"/>
    <w:rsid w:val="001A1528"/>
    <w:rsid w:val="001A3614"/>
    <w:rsid w:val="001A71F7"/>
    <w:rsid w:val="001B29CF"/>
    <w:rsid w:val="001B50A2"/>
    <w:rsid w:val="001C345B"/>
    <w:rsid w:val="001D11DF"/>
    <w:rsid w:val="001D6821"/>
    <w:rsid w:val="001E12D1"/>
    <w:rsid w:val="001E5D4C"/>
    <w:rsid w:val="001F0269"/>
    <w:rsid w:val="001F75D4"/>
    <w:rsid w:val="0020558C"/>
    <w:rsid w:val="00216B47"/>
    <w:rsid w:val="002176DA"/>
    <w:rsid w:val="00227514"/>
    <w:rsid w:val="00234A20"/>
    <w:rsid w:val="00236A94"/>
    <w:rsid w:val="002400B7"/>
    <w:rsid w:val="0024152F"/>
    <w:rsid w:val="002445CC"/>
    <w:rsid w:val="00245219"/>
    <w:rsid w:val="00247B4A"/>
    <w:rsid w:val="00252A2B"/>
    <w:rsid w:val="002543DD"/>
    <w:rsid w:val="00255ADB"/>
    <w:rsid w:val="00255EE2"/>
    <w:rsid w:val="00263A0A"/>
    <w:rsid w:val="002678D0"/>
    <w:rsid w:val="00283316"/>
    <w:rsid w:val="00285C61"/>
    <w:rsid w:val="00285EB4"/>
    <w:rsid w:val="002914E3"/>
    <w:rsid w:val="00296AEA"/>
    <w:rsid w:val="002A255A"/>
    <w:rsid w:val="002A3BBB"/>
    <w:rsid w:val="002A6E75"/>
    <w:rsid w:val="002B08DD"/>
    <w:rsid w:val="002C2781"/>
    <w:rsid w:val="002D114D"/>
    <w:rsid w:val="002E08D6"/>
    <w:rsid w:val="00302D15"/>
    <w:rsid w:val="00321FDF"/>
    <w:rsid w:val="0033121F"/>
    <w:rsid w:val="0034247C"/>
    <w:rsid w:val="00344D3D"/>
    <w:rsid w:val="00346E8C"/>
    <w:rsid w:val="00347500"/>
    <w:rsid w:val="00350BC8"/>
    <w:rsid w:val="003566BF"/>
    <w:rsid w:val="003609C4"/>
    <w:rsid w:val="003677FD"/>
    <w:rsid w:val="00367C01"/>
    <w:rsid w:val="00371366"/>
    <w:rsid w:val="00372F55"/>
    <w:rsid w:val="00376A2C"/>
    <w:rsid w:val="003829CA"/>
    <w:rsid w:val="00386444"/>
    <w:rsid w:val="00394305"/>
    <w:rsid w:val="003A102A"/>
    <w:rsid w:val="003A16FA"/>
    <w:rsid w:val="003A322F"/>
    <w:rsid w:val="003A4C34"/>
    <w:rsid w:val="003A566F"/>
    <w:rsid w:val="003A79C0"/>
    <w:rsid w:val="003B26AD"/>
    <w:rsid w:val="003B311B"/>
    <w:rsid w:val="003C3230"/>
    <w:rsid w:val="003D04FC"/>
    <w:rsid w:val="003D18C9"/>
    <w:rsid w:val="003D3F35"/>
    <w:rsid w:val="003D69AE"/>
    <w:rsid w:val="003E2198"/>
    <w:rsid w:val="003E6CAB"/>
    <w:rsid w:val="003F423E"/>
    <w:rsid w:val="003F773B"/>
    <w:rsid w:val="0040077E"/>
    <w:rsid w:val="004010FE"/>
    <w:rsid w:val="00401794"/>
    <w:rsid w:val="004116E7"/>
    <w:rsid w:val="004154B9"/>
    <w:rsid w:val="00434401"/>
    <w:rsid w:val="0043660E"/>
    <w:rsid w:val="00453C5F"/>
    <w:rsid w:val="00460171"/>
    <w:rsid w:val="00460C4E"/>
    <w:rsid w:val="00460FEA"/>
    <w:rsid w:val="00465209"/>
    <w:rsid w:val="00467D53"/>
    <w:rsid w:val="004707B2"/>
    <w:rsid w:val="0047556B"/>
    <w:rsid w:val="004811B1"/>
    <w:rsid w:val="004864BE"/>
    <w:rsid w:val="00490FD1"/>
    <w:rsid w:val="00494EF2"/>
    <w:rsid w:val="004A6B09"/>
    <w:rsid w:val="004A7580"/>
    <w:rsid w:val="004C3AEA"/>
    <w:rsid w:val="004E133A"/>
    <w:rsid w:val="004E1BAF"/>
    <w:rsid w:val="00501770"/>
    <w:rsid w:val="00502AAD"/>
    <w:rsid w:val="00506243"/>
    <w:rsid w:val="005064D0"/>
    <w:rsid w:val="0051476C"/>
    <w:rsid w:val="00514D51"/>
    <w:rsid w:val="00524868"/>
    <w:rsid w:val="00526233"/>
    <w:rsid w:val="005274FA"/>
    <w:rsid w:val="00527FC8"/>
    <w:rsid w:val="00537BAB"/>
    <w:rsid w:val="00540693"/>
    <w:rsid w:val="0054205B"/>
    <w:rsid w:val="00545FCE"/>
    <w:rsid w:val="00553342"/>
    <w:rsid w:val="00557ABE"/>
    <w:rsid w:val="00567345"/>
    <w:rsid w:val="005808BB"/>
    <w:rsid w:val="00580A93"/>
    <w:rsid w:val="005A16D9"/>
    <w:rsid w:val="005A2893"/>
    <w:rsid w:val="005A60F6"/>
    <w:rsid w:val="005A6DDB"/>
    <w:rsid w:val="005B3E6A"/>
    <w:rsid w:val="005B65E5"/>
    <w:rsid w:val="005C5230"/>
    <w:rsid w:val="005C6168"/>
    <w:rsid w:val="005D42C2"/>
    <w:rsid w:val="005D64DD"/>
    <w:rsid w:val="005D6A96"/>
    <w:rsid w:val="005E2910"/>
    <w:rsid w:val="005E2B9D"/>
    <w:rsid w:val="005E47BB"/>
    <w:rsid w:val="005E4F8D"/>
    <w:rsid w:val="00600AA7"/>
    <w:rsid w:val="00600EAC"/>
    <w:rsid w:val="00605006"/>
    <w:rsid w:val="006053CA"/>
    <w:rsid w:val="00607013"/>
    <w:rsid w:val="00610F19"/>
    <w:rsid w:val="00614AD5"/>
    <w:rsid w:val="00614F70"/>
    <w:rsid w:val="006201F5"/>
    <w:rsid w:val="00632771"/>
    <w:rsid w:val="00633787"/>
    <w:rsid w:val="006338EF"/>
    <w:rsid w:val="006339B7"/>
    <w:rsid w:val="0063661D"/>
    <w:rsid w:val="00643B6A"/>
    <w:rsid w:val="0065108C"/>
    <w:rsid w:val="006534D5"/>
    <w:rsid w:val="0065674C"/>
    <w:rsid w:val="006633F3"/>
    <w:rsid w:val="006661E4"/>
    <w:rsid w:val="00673D5B"/>
    <w:rsid w:val="00680264"/>
    <w:rsid w:val="00682260"/>
    <w:rsid w:val="00695E5B"/>
    <w:rsid w:val="00697483"/>
    <w:rsid w:val="006A2A0E"/>
    <w:rsid w:val="006A5FC3"/>
    <w:rsid w:val="006C5AEC"/>
    <w:rsid w:val="006C6C56"/>
    <w:rsid w:val="006D37EA"/>
    <w:rsid w:val="006E0AD3"/>
    <w:rsid w:val="006E4930"/>
    <w:rsid w:val="006F2B74"/>
    <w:rsid w:val="007021CA"/>
    <w:rsid w:val="00707B4F"/>
    <w:rsid w:val="00717BBF"/>
    <w:rsid w:val="00727DBA"/>
    <w:rsid w:val="00730CFB"/>
    <w:rsid w:val="00737563"/>
    <w:rsid w:val="00740B97"/>
    <w:rsid w:val="00745054"/>
    <w:rsid w:val="0075092F"/>
    <w:rsid w:val="007562A6"/>
    <w:rsid w:val="007578A9"/>
    <w:rsid w:val="0077084A"/>
    <w:rsid w:val="00777D66"/>
    <w:rsid w:val="00794395"/>
    <w:rsid w:val="007B4A27"/>
    <w:rsid w:val="007C2055"/>
    <w:rsid w:val="007D0790"/>
    <w:rsid w:val="007D4FEA"/>
    <w:rsid w:val="007D5175"/>
    <w:rsid w:val="007F1542"/>
    <w:rsid w:val="007F2863"/>
    <w:rsid w:val="007F49DA"/>
    <w:rsid w:val="007F6E0B"/>
    <w:rsid w:val="00806621"/>
    <w:rsid w:val="008071F6"/>
    <w:rsid w:val="00810DF9"/>
    <w:rsid w:val="00815DD3"/>
    <w:rsid w:val="00817C46"/>
    <w:rsid w:val="008211C8"/>
    <w:rsid w:val="0082318B"/>
    <w:rsid w:val="00823AA3"/>
    <w:rsid w:val="008425F9"/>
    <w:rsid w:val="008451E3"/>
    <w:rsid w:val="00845EDB"/>
    <w:rsid w:val="00850579"/>
    <w:rsid w:val="008526A1"/>
    <w:rsid w:val="0085366C"/>
    <w:rsid w:val="00853D2A"/>
    <w:rsid w:val="008567F7"/>
    <w:rsid w:val="00861D8D"/>
    <w:rsid w:val="008626DC"/>
    <w:rsid w:val="00872AAA"/>
    <w:rsid w:val="0089210B"/>
    <w:rsid w:val="008C0202"/>
    <w:rsid w:val="008C37B6"/>
    <w:rsid w:val="008C403F"/>
    <w:rsid w:val="008D1440"/>
    <w:rsid w:val="008D2D9A"/>
    <w:rsid w:val="008D77DA"/>
    <w:rsid w:val="008E0278"/>
    <w:rsid w:val="008E5BF3"/>
    <w:rsid w:val="008E7A63"/>
    <w:rsid w:val="008F404B"/>
    <w:rsid w:val="008F4298"/>
    <w:rsid w:val="008F6080"/>
    <w:rsid w:val="00901533"/>
    <w:rsid w:val="00904C67"/>
    <w:rsid w:val="00907BEB"/>
    <w:rsid w:val="00916FA7"/>
    <w:rsid w:val="009224FF"/>
    <w:rsid w:val="009250FD"/>
    <w:rsid w:val="00933193"/>
    <w:rsid w:val="00940522"/>
    <w:rsid w:val="00947432"/>
    <w:rsid w:val="00957B63"/>
    <w:rsid w:val="00963DDE"/>
    <w:rsid w:val="00971667"/>
    <w:rsid w:val="00973799"/>
    <w:rsid w:val="009822BF"/>
    <w:rsid w:val="0098474C"/>
    <w:rsid w:val="00986AF6"/>
    <w:rsid w:val="00987436"/>
    <w:rsid w:val="00992057"/>
    <w:rsid w:val="009A49C7"/>
    <w:rsid w:val="009A7E81"/>
    <w:rsid w:val="009B1B7C"/>
    <w:rsid w:val="009C3D6A"/>
    <w:rsid w:val="009D0DD9"/>
    <w:rsid w:val="009D75F3"/>
    <w:rsid w:val="009E29A6"/>
    <w:rsid w:val="009E2C5A"/>
    <w:rsid w:val="009E3758"/>
    <w:rsid w:val="009E44F8"/>
    <w:rsid w:val="009E7A74"/>
    <w:rsid w:val="009F0764"/>
    <w:rsid w:val="009F0A0C"/>
    <w:rsid w:val="009F2C87"/>
    <w:rsid w:val="009F7C61"/>
    <w:rsid w:val="00A0390D"/>
    <w:rsid w:val="00A10DC4"/>
    <w:rsid w:val="00A11C9B"/>
    <w:rsid w:val="00A1619B"/>
    <w:rsid w:val="00A240FF"/>
    <w:rsid w:val="00A2583C"/>
    <w:rsid w:val="00A26312"/>
    <w:rsid w:val="00A26BE3"/>
    <w:rsid w:val="00A27229"/>
    <w:rsid w:val="00A27A4D"/>
    <w:rsid w:val="00A372AC"/>
    <w:rsid w:val="00A42D58"/>
    <w:rsid w:val="00A4699B"/>
    <w:rsid w:val="00A75BEF"/>
    <w:rsid w:val="00A778D8"/>
    <w:rsid w:val="00A85D20"/>
    <w:rsid w:val="00A94E84"/>
    <w:rsid w:val="00AA083E"/>
    <w:rsid w:val="00AA2FA4"/>
    <w:rsid w:val="00AA42C7"/>
    <w:rsid w:val="00AA4E87"/>
    <w:rsid w:val="00AD1835"/>
    <w:rsid w:val="00AD18E5"/>
    <w:rsid w:val="00AD432D"/>
    <w:rsid w:val="00AD52B2"/>
    <w:rsid w:val="00AD5C34"/>
    <w:rsid w:val="00AD5F8A"/>
    <w:rsid w:val="00AE04D3"/>
    <w:rsid w:val="00AE17EC"/>
    <w:rsid w:val="00AE2206"/>
    <w:rsid w:val="00AE7F12"/>
    <w:rsid w:val="00AF7F36"/>
    <w:rsid w:val="00B13D95"/>
    <w:rsid w:val="00B1657E"/>
    <w:rsid w:val="00B4088A"/>
    <w:rsid w:val="00B41880"/>
    <w:rsid w:val="00B47C4D"/>
    <w:rsid w:val="00B53649"/>
    <w:rsid w:val="00B71F13"/>
    <w:rsid w:val="00B76641"/>
    <w:rsid w:val="00B9410C"/>
    <w:rsid w:val="00BA4F1D"/>
    <w:rsid w:val="00BA6EA2"/>
    <w:rsid w:val="00BA7F66"/>
    <w:rsid w:val="00BB161F"/>
    <w:rsid w:val="00BB25F3"/>
    <w:rsid w:val="00BB3345"/>
    <w:rsid w:val="00BB5D35"/>
    <w:rsid w:val="00BB6673"/>
    <w:rsid w:val="00BC3DEE"/>
    <w:rsid w:val="00BC6DAC"/>
    <w:rsid w:val="00BD24A3"/>
    <w:rsid w:val="00BD3EA9"/>
    <w:rsid w:val="00BD492B"/>
    <w:rsid w:val="00BD4F52"/>
    <w:rsid w:val="00BD7110"/>
    <w:rsid w:val="00BF086C"/>
    <w:rsid w:val="00BF284E"/>
    <w:rsid w:val="00BF59DE"/>
    <w:rsid w:val="00C00546"/>
    <w:rsid w:val="00C02AFC"/>
    <w:rsid w:val="00C05371"/>
    <w:rsid w:val="00C13D2A"/>
    <w:rsid w:val="00C15504"/>
    <w:rsid w:val="00C16D7B"/>
    <w:rsid w:val="00C17F9D"/>
    <w:rsid w:val="00C236C4"/>
    <w:rsid w:val="00C3574B"/>
    <w:rsid w:val="00C41EA6"/>
    <w:rsid w:val="00C45C39"/>
    <w:rsid w:val="00C503DB"/>
    <w:rsid w:val="00C503EA"/>
    <w:rsid w:val="00C5195A"/>
    <w:rsid w:val="00C546E9"/>
    <w:rsid w:val="00C5581E"/>
    <w:rsid w:val="00C55C7D"/>
    <w:rsid w:val="00C56B50"/>
    <w:rsid w:val="00C60F7A"/>
    <w:rsid w:val="00C616BE"/>
    <w:rsid w:val="00C6371C"/>
    <w:rsid w:val="00C6535F"/>
    <w:rsid w:val="00C815A2"/>
    <w:rsid w:val="00C84C6A"/>
    <w:rsid w:val="00CA7435"/>
    <w:rsid w:val="00CA759B"/>
    <w:rsid w:val="00CB655A"/>
    <w:rsid w:val="00CB6DFD"/>
    <w:rsid w:val="00CE6EA9"/>
    <w:rsid w:val="00CF0040"/>
    <w:rsid w:val="00CF2BEE"/>
    <w:rsid w:val="00CF4DF4"/>
    <w:rsid w:val="00D024BF"/>
    <w:rsid w:val="00D05191"/>
    <w:rsid w:val="00D17918"/>
    <w:rsid w:val="00D20990"/>
    <w:rsid w:val="00D2724E"/>
    <w:rsid w:val="00D27FAF"/>
    <w:rsid w:val="00D30065"/>
    <w:rsid w:val="00D37B29"/>
    <w:rsid w:val="00D419BA"/>
    <w:rsid w:val="00D435BC"/>
    <w:rsid w:val="00D44C23"/>
    <w:rsid w:val="00D514DF"/>
    <w:rsid w:val="00D51D2F"/>
    <w:rsid w:val="00D53F10"/>
    <w:rsid w:val="00D62DFD"/>
    <w:rsid w:val="00D706A6"/>
    <w:rsid w:val="00D7321B"/>
    <w:rsid w:val="00D81A42"/>
    <w:rsid w:val="00D90AFC"/>
    <w:rsid w:val="00D94FE2"/>
    <w:rsid w:val="00D9548F"/>
    <w:rsid w:val="00DB7545"/>
    <w:rsid w:val="00DC4D45"/>
    <w:rsid w:val="00DC5450"/>
    <w:rsid w:val="00DD2EE3"/>
    <w:rsid w:val="00DD5A44"/>
    <w:rsid w:val="00DE3B4C"/>
    <w:rsid w:val="00DE750A"/>
    <w:rsid w:val="00E05142"/>
    <w:rsid w:val="00E24B7A"/>
    <w:rsid w:val="00E2606C"/>
    <w:rsid w:val="00E32C72"/>
    <w:rsid w:val="00E33294"/>
    <w:rsid w:val="00E36128"/>
    <w:rsid w:val="00E413B1"/>
    <w:rsid w:val="00E46AB1"/>
    <w:rsid w:val="00E55B4D"/>
    <w:rsid w:val="00E64FD3"/>
    <w:rsid w:val="00E67531"/>
    <w:rsid w:val="00E67DFA"/>
    <w:rsid w:val="00E71A80"/>
    <w:rsid w:val="00E744D8"/>
    <w:rsid w:val="00E75D29"/>
    <w:rsid w:val="00E849D4"/>
    <w:rsid w:val="00E92775"/>
    <w:rsid w:val="00E95422"/>
    <w:rsid w:val="00E95A0C"/>
    <w:rsid w:val="00E96F73"/>
    <w:rsid w:val="00EA1BA4"/>
    <w:rsid w:val="00EA2731"/>
    <w:rsid w:val="00EA657A"/>
    <w:rsid w:val="00EB0CDC"/>
    <w:rsid w:val="00EB2EF5"/>
    <w:rsid w:val="00EC0B8C"/>
    <w:rsid w:val="00EC5925"/>
    <w:rsid w:val="00ED0F4A"/>
    <w:rsid w:val="00ED3FA9"/>
    <w:rsid w:val="00ED41E4"/>
    <w:rsid w:val="00EE5809"/>
    <w:rsid w:val="00EE7869"/>
    <w:rsid w:val="00EF3B80"/>
    <w:rsid w:val="00EF4B5D"/>
    <w:rsid w:val="00F03B4F"/>
    <w:rsid w:val="00F03F75"/>
    <w:rsid w:val="00F23475"/>
    <w:rsid w:val="00F34613"/>
    <w:rsid w:val="00F3650B"/>
    <w:rsid w:val="00F3714D"/>
    <w:rsid w:val="00F4117F"/>
    <w:rsid w:val="00F43BB7"/>
    <w:rsid w:val="00F44591"/>
    <w:rsid w:val="00F44D13"/>
    <w:rsid w:val="00F54016"/>
    <w:rsid w:val="00F579CC"/>
    <w:rsid w:val="00F6202A"/>
    <w:rsid w:val="00F72AA3"/>
    <w:rsid w:val="00F74C4D"/>
    <w:rsid w:val="00F76B99"/>
    <w:rsid w:val="00F805C5"/>
    <w:rsid w:val="00F91A76"/>
    <w:rsid w:val="00F97227"/>
    <w:rsid w:val="00FA04B8"/>
    <w:rsid w:val="00FA23E5"/>
    <w:rsid w:val="00FA2779"/>
    <w:rsid w:val="00FA2B54"/>
    <w:rsid w:val="00FA448C"/>
    <w:rsid w:val="00FA488F"/>
    <w:rsid w:val="00FA4970"/>
    <w:rsid w:val="00FB14B5"/>
    <w:rsid w:val="00FC3BD3"/>
    <w:rsid w:val="00FC61D2"/>
    <w:rsid w:val="00FD1F94"/>
    <w:rsid w:val="00FD2962"/>
    <w:rsid w:val="00FD41B1"/>
    <w:rsid w:val="00FE5812"/>
    <w:rsid w:val="00FF2CB8"/>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9B0820-36BA-46C2-B578-D48B892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s new roman" w:hAnsi="VNtimes new roman"/>
      <w:sz w:val="26"/>
    </w:rPr>
  </w:style>
  <w:style w:type="paragraph" w:styleId="Heading1">
    <w:name w:val="heading 1"/>
    <w:basedOn w:val="Normal"/>
    <w:next w:val="Normal"/>
    <w:qFormat/>
    <w:pPr>
      <w:keepNext/>
      <w:jc w:val="center"/>
      <w:outlineLvl w:val="0"/>
    </w:pPr>
    <w:rPr>
      <w:rFonts w:ascii="VnArial" w:hAnsi="VnArial"/>
      <w:b/>
    </w:rPr>
  </w:style>
  <w:style w:type="paragraph" w:styleId="Heading2">
    <w:name w:val="heading 2"/>
    <w:basedOn w:val="Normal"/>
    <w:next w:val="Normal"/>
    <w:qFormat/>
    <w:pPr>
      <w:keepNext/>
      <w:jc w:val="center"/>
      <w:outlineLvl w:val="1"/>
    </w:pPr>
    <w:rPr>
      <w:rFonts w:ascii="VnArial" w:hAnsi="VnArial"/>
      <w:b/>
      <w:sz w:val="28"/>
    </w:rPr>
  </w:style>
  <w:style w:type="paragraph" w:styleId="Heading3">
    <w:name w:val="heading 3"/>
    <w:basedOn w:val="Normal"/>
    <w:next w:val="Normal"/>
    <w:qFormat/>
    <w:pPr>
      <w:keepNext/>
      <w:spacing w:line="288" w:lineRule="auto"/>
      <w:jc w:val="center"/>
      <w:outlineLvl w:val="2"/>
    </w:pPr>
    <w:rPr>
      <w:b/>
    </w:rPr>
  </w:style>
  <w:style w:type="paragraph" w:styleId="Heading4">
    <w:name w:val="heading 4"/>
    <w:basedOn w:val="Normal"/>
    <w:next w:val="Normal"/>
    <w:qFormat/>
    <w:pPr>
      <w:keepNext/>
      <w:ind w:left="150"/>
      <w:jc w:val="both"/>
      <w:outlineLvl w:val="3"/>
    </w:pPr>
    <w:rPr>
      <w:rFonts w:ascii=".VnTimeH" w:hAnsi=".VnTimeH"/>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rFonts w:ascii="VnArial" w:hAnsi="VnArial"/>
      <w:b/>
      <w:sz w:val="24"/>
    </w:rPr>
  </w:style>
  <w:style w:type="paragraph" w:styleId="Heading7">
    <w:name w:val="heading 7"/>
    <w:basedOn w:val="Normal"/>
    <w:next w:val="Normal"/>
    <w:qFormat/>
    <w:pPr>
      <w:keepNext/>
      <w:jc w:val="center"/>
      <w:outlineLvl w:val="6"/>
    </w:pPr>
    <w:rPr>
      <w:rFonts w:ascii="VnArial" w:hAnsi="VnArial"/>
      <w:b/>
      <w:sz w:val="22"/>
    </w:rPr>
  </w:style>
  <w:style w:type="paragraph" w:styleId="Heading8">
    <w:name w:val="heading 8"/>
    <w:basedOn w:val="Normal"/>
    <w:next w:val="Normal"/>
    <w:qFormat/>
    <w:pPr>
      <w:keepNext/>
      <w:jc w:val="center"/>
      <w:outlineLvl w:val="7"/>
    </w:pPr>
    <w:rPr>
      <w:rFonts w:ascii=".VnTime" w:hAnsi=".VnTime"/>
      <w:b/>
      <w:i/>
      <w:sz w:val="32"/>
    </w:rPr>
  </w:style>
  <w:style w:type="paragraph" w:styleId="Heading9">
    <w:name w:val="heading 9"/>
    <w:basedOn w:val="Normal"/>
    <w:next w:val="Normal"/>
    <w:qFormat/>
    <w:pPr>
      <w:keepNext/>
      <w:outlineLvl w:val="8"/>
    </w:pPr>
    <w:rPr>
      <w:rFonts w:ascii=".VnTimeH" w:hAnsi=".VnTimeH"/>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spacing w:after="160" w:line="240" w:lineRule="exact"/>
    </w:pPr>
    <w:rPr>
      <w:rFonts w:ascii="Verdana" w:hAnsi="Verdana" w:cs="Angsana New"/>
      <w:sz w:val="20"/>
      <w:lang w:val="en-GB"/>
    </w:rPr>
  </w:style>
  <w:style w:type="paragraph" w:styleId="BodyText3">
    <w:name w:val="Body Text 3"/>
    <w:basedOn w:val="Normal"/>
    <w:pPr>
      <w:jc w:val="center"/>
    </w:pPr>
    <w:rPr>
      <w:sz w:val="24"/>
    </w:rPr>
  </w:style>
  <w:style w:type="paragraph" w:styleId="Header">
    <w:name w:val="header"/>
    <w:aliases w:val="Header -p1"/>
    <w:basedOn w:val="Normal"/>
    <w:pPr>
      <w:tabs>
        <w:tab w:val="center" w:pos="4320"/>
        <w:tab w:val="right" w:pos="8640"/>
      </w:tabs>
    </w:pPr>
    <w:rPr>
      <w:rFonts w:ascii="VnArial" w:hAnsi="VnArial"/>
      <w:sz w:val="24"/>
    </w:rPr>
  </w:style>
  <w:style w:type="paragraph" w:styleId="Title">
    <w:name w:val="Title"/>
    <w:basedOn w:val="Normal"/>
    <w:qFormat/>
    <w:pPr>
      <w:jc w:val="center"/>
    </w:pPr>
    <w:rPr>
      <w:b/>
      <w:sz w:val="36"/>
    </w:rPr>
  </w:style>
  <w:style w:type="paragraph" w:styleId="BodyText">
    <w:name w:val="Body Text"/>
    <w:basedOn w:val="Normal"/>
    <w:pPr>
      <w:ind w:right="5810"/>
      <w:jc w:val="both"/>
    </w:pPr>
    <w:rPr>
      <w:rFonts w:ascii=".VnTime" w:hAnsi=".VnTime"/>
      <w:b/>
      <w:sz w:val="24"/>
    </w:rPr>
  </w:style>
  <w:style w:type="paragraph" w:styleId="BodyTextIndent">
    <w:name w:val="Body Text Indent"/>
    <w:basedOn w:val="Normal"/>
    <w:link w:val="BodyTextIndentChar"/>
    <w:pPr>
      <w:ind w:left="567" w:hanging="567"/>
    </w:pPr>
    <w:rPr>
      <w:rFonts w:ascii=".VnTime" w:hAnsi=".VnTime"/>
      <w:sz w:val="32"/>
    </w:rPr>
  </w:style>
  <w:style w:type="character" w:customStyle="1" w:styleId="BodyTextIndentChar">
    <w:name w:val="Body Text Indent Char"/>
    <w:link w:val="BodyTextIndent"/>
    <w:rPr>
      <w:rFonts w:ascii=".VnTime" w:hAnsi=".VnTime"/>
      <w:sz w:val="32"/>
      <w:lang w:val="en-US" w:eastAsia="en-US" w:bidi="ar-SA"/>
    </w:rPr>
  </w:style>
  <w:style w:type="paragraph" w:styleId="BodyText2">
    <w:name w:val="Body Text 2"/>
    <w:basedOn w:val="Normal"/>
    <w:link w:val="BodyText2Char"/>
    <w:rPr>
      <w:rFonts w:ascii=".VnTime" w:hAnsi=".VnTime"/>
      <w:i/>
      <w:sz w:val="32"/>
    </w:rPr>
  </w:style>
  <w:style w:type="paragraph" w:styleId="BodyTextIndent2">
    <w:name w:val="Body Text Indent 2"/>
    <w:basedOn w:val="Normal"/>
    <w:pPr>
      <w:ind w:left="567" w:hanging="567"/>
      <w:jc w:val="both"/>
    </w:pPr>
    <w:rPr>
      <w:rFonts w:ascii=".VnTime" w:hAnsi=".VnTime"/>
      <w:i/>
      <w:sz w:val="32"/>
    </w:rPr>
  </w:style>
  <w:style w:type="paragraph" w:styleId="BodyTextIndent3">
    <w:name w:val="Body Text Indent 3"/>
    <w:basedOn w:val="Normal"/>
    <w:pPr>
      <w:ind w:left="567"/>
      <w:jc w:val="both"/>
    </w:pPr>
    <w:rPr>
      <w:rFonts w:ascii=".VnTime" w:hAnsi=".VnTime"/>
      <w:i/>
      <w:sz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styleId="Footer">
    <w:name w:val="footer"/>
    <w:aliases w:val="Footer -p1"/>
    <w:basedOn w:val="Normal"/>
    <w:link w:val="FooterChar"/>
    <w:pPr>
      <w:tabs>
        <w:tab w:val="center" w:pos="4320"/>
        <w:tab w:val="right" w:pos="8640"/>
      </w:tabs>
    </w:pPr>
  </w:style>
  <w:style w:type="character" w:customStyle="1" w:styleId="FooterChar">
    <w:name w:val="Footer Char"/>
    <w:aliases w:val="Footer -p1 Char"/>
    <w:link w:val="Footer"/>
    <w:rPr>
      <w:rFonts w:ascii="VNtimes new roman" w:hAnsi="VNtimes new roman"/>
      <w:sz w:val="26"/>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dtitle">
    <w:name w:val="d_title"/>
    <w:basedOn w:val="Normal"/>
    <w:pPr>
      <w:spacing w:before="100" w:beforeAutospacing="1" w:after="100" w:line="240" w:lineRule="atLeast"/>
    </w:pPr>
    <w:rPr>
      <w:rFonts w:ascii="Times New Roman" w:hAnsi="Times New Roman"/>
      <w:b/>
      <w:bCs/>
      <w:color w:val="000333"/>
      <w:sz w:val="24"/>
      <w:szCs w:val="24"/>
    </w:rPr>
  </w:style>
  <w:style w:type="paragraph" w:customStyle="1" w:styleId="dtime">
    <w:name w:val="d_time"/>
    <w:basedOn w:val="Normal"/>
    <w:pPr>
      <w:spacing w:before="100" w:beforeAutospacing="1" w:after="100" w:afterAutospacing="1"/>
    </w:pPr>
    <w:rPr>
      <w:rFonts w:ascii="Times New Roman" w:hAnsi="Times New Roman"/>
      <w:color w:val="999999"/>
      <w:sz w:val="24"/>
      <w:szCs w:val="24"/>
    </w:rPr>
  </w:style>
  <w:style w:type="paragraph" w:customStyle="1" w:styleId="ddescription">
    <w:name w:val="d_description"/>
    <w:basedOn w:val="Normal"/>
    <w:pPr>
      <w:spacing w:before="100" w:beforeAutospacing="1" w:after="200"/>
    </w:pPr>
    <w:rPr>
      <w:rFonts w:ascii="Times New Roman" w:hAnsi="Times New Roman"/>
      <w:b/>
      <w:bCs/>
      <w:sz w:val="24"/>
      <w:szCs w:val="24"/>
    </w:rPr>
  </w:style>
  <w:style w:type="paragraph" w:customStyle="1" w:styleId="cap1">
    <w:name w:val="cap1"/>
    <w:basedOn w:val="Normal"/>
    <w:pPr>
      <w:spacing w:before="100" w:beforeAutospacing="1" w:after="100" w:afterAutospacing="1"/>
    </w:pPr>
    <w:rPr>
      <w:rFonts w:ascii="Times New Roman" w:hAnsi="Times New Roman"/>
      <w:sz w:val="24"/>
      <w:szCs w:val="24"/>
    </w:rPr>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Normal"/>
    <w:pPr>
      <w:spacing w:after="160" w:line="240" w:lineRule="exact"/>
    </w:pPr>
    <w:rPr>
      <w:rFonts w:ascii="Verdana" w:hAnsi="Verdana" w:cs="Verdana"/>
      <w:sz w:val="20"/>
      <w:lang w:val="en-GB"/>
    </w:rPr>
  </w:style>
  <w:style w:type="paragraph" w:customStyle="1" w:styleId="Char">
    <w:name w:val=" Char"/>
    <w:semiHidden/>
    <w:pPr>
      <w:spacing w:after="60" w:line="264" w:lineRule="auto"/>
    </w:pPr>
    <w:rPr>
      <w:rFonts w:ascii="Verdana" w:hAnsi="Verdana"/>
      <w:sz w:val="18"/>
      <w:szCs w:val="18"/>
      <w:lang w:val="en-GB"/>
    </w:rPr>
  </w:style>
  <w:style w:type="character" w:styleId="Strong">
    <w:name w:val="Strong"/>
    <w:qFormat/>
    <w:rPr>
      <w:b/>
      <w:bCs/>
    </w:rPr>
  </w:style>
  <w:style w:type="character" w:customStyle="1" w:styleId="BodyText2Char">
    <w:name w:val="Body Text 2 Char"/>
    <w:link w:val="BodyText2"/>
    <w:rPr>
      <w:rFonts w:ascii=".VnTime" w:hAnsi=".VnTime"/>
      <w:i/>
      <w:sz w:val="32"/>
      <w:lang w:val="en-US" w:eastAsia="en-US" w:bidi="ar-SA"/>
    </w:rPr>
  </w:style>
  <w:style w:type="character" w:styleId="Emphasis">
    <w:name w:val="Emphasis"/>
    <w:qFormat/>
    <w:rPr>
      <w:i/>
      <w:iCs/>
    </w:rPr>
  </w:style>
  <w:style w:type="paragraph" w:customStyle="1" w:styleId="CharCharCharCharCharCharCharChar">
    <w:name w:val=" Char Char Char Char Char Char Char Char"/>
    <w:basedOn w:val="Normal"/>
    <w:autoRedefine/>
    <w:pPr>
      <w:spacing w:after="160" w:line="240" w:lineRule="exact"/>
    </w:pPr>
    <w:rPr>
      <w:rFonts w:ascii="Verdana" w:hAnsi="Verdana" w:cs="Verdana"/>
      <w:sz w:val="20"/>
    </w:rPr>
  </w:style>
  <w:style w:type="paragraph" w:styleId="ListParagraph">
    <w:name w:val="List Paragraph"/>
    <w:basedOn w:val="Normal"/>
    <w:uiPriority w:val="34"/>
    <w:qFormat/>
    <w:rsid w:val="004116E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086">
      <w:bodyDiv w:val="1"/>
      <w:marLeft w:val="0"/>
      <w:marRight w:val="0"/>
      <w:marTop w:val="0"/>
      <w:marBottom w:val="0"/>
      <w:divBdr>
        <w:top w:val="none" w:sz="0" w:space="0" w:color="auto"/>
        <w:left w:val="none" w:sz="0" w:space="0" w:color="auto"/>
        <w:bottom w:val="none" w:sz="0" w:space="0" w:color="auto"/>
        <w:right w:val="none" w:sz="0" w:space="0" w:color="auto"/>
      </w:divBdr>
    </w:div>
    <w:div w:id="133454304">
      <w:bodyDiv w:val="1"/>
      <w:marLeft w:val="0"/>
      <w:marRight w:val="0"/>
      <w:marTop w:val="0"/>
      <w:marBottom w:val="0"/>
      <w:divBdr>
        <w:top w:val="none" w:sz="0" w:space="0" w:color="auto"/>
        <w:left w:val="none" w:sz="0" w:space="0" w:color="auto"/>
        <w:bottom w:val="none" w:sz="0" w:space="0" w:color="auto"/>
        <w:right w:val="none" w:sz="0" w:space="0" w:color="auto"/>
      </w:divBdr>
      <w:divsChild>
        <w:div w:id="1706252284">
          <w:marLeft w:val="0"/>
          <w:marRight w:val="0"/>
          <w:marTop w:val="0"/>
          <w:marBottom w:val="0"/>
          <w:divBdr>
            <w:top w:val="none" w:sz="0" w:space="0" w:color="auto"/>
            <w:left w:val="none" w:sz="0" w:space="0" w:color="auto"/>
            <w:bottom w:val="none" w:sz="0" w:space="0" w:color="auto"/>
            <w:right w:val="none" w:sz="0" w:space="0" w:color="auto"/>
          </w:divBdr>
          <w:divsChild>
            <w:div w:id="1763798877">
              <w:marLeft w:val="1720"/>
              <w:marRight w:val="1740"/>
              <w:marTop w:val="0"/>
              <w:marBottom w:val="0"/>
              <w:divBdr>
                <w:top w:val="none" w:sz="0" w:space="0" w:color="auto"/>
                <w:left w:val="none" w:sz="0" w:space="0" w:color="auto"/>
                <w:bottom w:val="none" w:sz="0" w:space="0" w:color="auto"/>
                <w:right w:val="none" w:sz="0" w:space="0" w:color="auto"/>
              </w:divBdr>
              <w:divsChild>
                <w:div w:id="1101074165">
                  <w:marLeft w:val="0"/>
                  <w:marRight w:val="0"/>
                  <w:marTop w:val="0"/>
                  <w:marBottom w:val="0"/>
                  <w:divBdr>
                    <w:top w:val="none" w:sz="0" w:space="0" w:color="auto"/>
                    <w:left w:val="none" w:sz="0" w:space="0" w:color="auto"/>
                    <w:bottom w:val="none" w:sz="0" w:space="0" w:color="auto"/>
                    <w:right w:val="none" w:sz="0" w:space="0" w:color="auto"/>
                  </w:divBdr>
                  <w:divsChild>
                    <w:div w:id="18688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236">
      <w:bodyDiv w:val="1"/>
      <w:marLeft w:val="0"/>
      <w:marRight w:val="0"/>
      <w:marTop w:val="0"/>
      <w:marBottom w:val="0"/>
      <w:divBdr>
        <w:top w:val="none" w:sz="0" w:space="0" w:color="auto"/>
        <w:left w:val="none" w:sz="0" w:space="0" w:color="auto"/>
        <w:bottom w:val="none" w:sz="0" w:space="0" w:color="auto"/>
        <w:right w:val="none" w:sz="0" w:space="0" w:color="auto"/>
      </w:divBdr>
    </w:div>
    <w:div w:id="677195350">
      <w:bodyDiv w:val="1"/>
      <w:marLeft w:val="0"/>
      <w:marRight w:val="0"/>
      <w:marTop w:val="0"/>
      <w:marBottom w:val="0"/>
      <w:divBdr>
        <w:top w:val="none" w:sz="0" w:space="0" w:color="auto"/>
        <w:left w:val="none" w:sz="0" w:space="0" w:color="auto"/>
        <w:bottom w:val="none" w:sz="0" w:space="0" w:color="auto"/>
        <w:right w:val="none" w:sz="0" w:space="0" w:color="auto"/>
      </w:divBdr>
    </w:div>
    <w:div w:id="1133913764">
      <w:bodyDiv w:val="1"/>
      <w:marLeft w:val="0"/>
      <w:marRight w:val="0"/>
      <w:marTop w:val="0"/>
      <w:marBottom w:val="0"/>
      <w:divBdr>
        <w:top w:val="none" w:sz="0" w:space="0" w:color="auto"/>
        <w:left w:val="none" w:sz="0" w:space="0" w:color="auto"/>
        <w:bottom w:val="none" w:sz="0" w:space="0" w:color="auto"/>
        <w:right w:val="none" w:sz="0" w:space="0" w:color="auto"/>
      </w:divBdr>
    </w:div>
    <w:div w:id="1335643575">
      <w:bodyDiv w:val="1"/>
      <w:marLeft w:val="0"/>
      <w:marRight w:val="0"/>
      <w:marTop w:val="0"/>
      <w:marBottom w:val="0"/>
      <w:divBdr>
        <w:top w:val="none" w:sz="0" w:space="0" w:color="auto"/>
        <w:left w:val="none" w:sz="0" w:space="0" w:color="auto"/>
        <w:bottom w:val="none" w:sz="0" w:space="0" w:color="auto"/>
        <w:right w:val="none" w:sz="0" w:space="0" w:color="auto"/>
      </w:divBdr>
    </w:div>
    <w:div w:id="15421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39E9-B652-45B4-ABAD-8183886A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CÄNG TY KK &amp; VTTH MIÃÖN TRUNG</vt:lpstr>
    </vt:vector>
  </TitlesOfParts>
  <Company>Cevimetal</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KK &amp; VTTH MIÃÖN TRUNG</dc:title>
  <dc:subject/>
  <dc:creator>JonMMx 2000</dc:creator>
  <cp:keywords/>
  <cp:lastModifiedBy>vuong gia</cp:lastModifiedBy>
  <cp:revision>2</cp:revision>
  <cp:lastPrinted>2014-11-05T06:37:00Z</cp:lastPrinted>
  <dcterms:created xsi:type="dcterms:W3CDTF">2019-04-08T08:02:00Z</dcterms:created>
  <dcterms:modified xsi:type="dcterms:W3CDTF">2019-04-08T08:02:00Z</dcterms:modified>
</cp:coreProperties>
</file>