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06" w:type="dxa"/>
        <w:tblInd w:w="-284" w:type="dxa"/>
        <w:tblLook w:val="04A0" w:firstRow="1" w:lastRow="0" w:firstColumn="1" w:lastColumn="0" w:noHBand="0" w:noVBand="1"/>
      </w:tblPr>
      <w:tblGrid>
        <w:gridCol w:w="4003"/>
        <w:gridCol w:w="5703"/>
      </w:tblGrid>
      <w:tr w:rsidR="006802FA" w:rsidRPr="006802FA" w14:paraId="2AEA326C" w14:textId="77777777" w:rsidTr="00DB7FAC">
        <w:tc>
          <w:tcPr>
            <w:tcW w:w="4003" w:type="dxa"/>
            <w:shd w:val="clear" w:color="auto" w:fill="auto"/>
          </w:tcPr>
          <w:p w14:paraId="33A3698E" w14:textId="77777777" w:rsidR="009A30FE" w:rsidRPr="006802FA" w:rsidRDefault="007A6D87" w:rsidP="007A6D8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802FA">
              <w:rPr>
                <w:rFonts w:ascii="Times New Roman" w:hAnsi="Times New Roman"/>
                <w:b/>
                <w:sz w:val="26"/>
                <w:szCs w:val="26"/>
              </w:rPr>
              <w:t>CÔNG TY C</w:t>
            </w:r>
            <w:r w:rsidR="009A30FE" w:rsidRPr="006802FA">
              <w:rPr>
                <w:rFonts w:ascii="Times New Roman" w:hAnsi="Times New Roman"/>
                <w:b/>
                <w:sz w:val="26"/>
                <w:szCs w:val="26"/>
              </w:rPr>
              <w:t xml:space="preserve">Ổ </w:t>
            </w:r>
            <w:r w:rsidRPr="006802FA">
              <w:rPr>
                <w:rFonts w:ascii="Times New Roman" w:hAnsi="Times New Roman"/>
                <w:b/>
                <w:sz w:val="26"/>
                <w:szCs w:val="26"/>
              </w:rPr>
              <w:t>P</w:t>
            </w:r>
            <w:r w:rsidR="009A30FE" w:rsidRPr="006802FA">
              <w:rPr>
                <w:rFonts w:ascii="Times New Roman" w:hAnsi="Times New Roman"/>
                <w:b/>
                <w:sz w:val="26"/>
                <w:szCs w:val="26"/>
              </w:rPr>
              <w:t>HẦN</w:t>
            </w:r>
            <w:r w:rsidRPr="006802FA">
              <w:rPr>
                <w:rFonts w:ascii="Times New Roman" w:hAnsi="Times New Roman"/>
                <w:b/>
                <w:sz w:val="26"/>
                <w:szCs w:val="26"/>
              </w:rPr>
              <w:t xml:space="preserve"> NÔNG </w:t>
            </w:r>
          </w:p>
          <w:p w14:paraId="1F1537BE" w14:textId="77777777" w:rsidR="007A6D87" w:rsidRPr="006802FA" w:rsidRDefault="007A6D87" w:rsidP="007A6D8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802FA">
              <w:rPr>
                <w:rFonts w:ascii="Times New Roman" w:hAnsi="Times New Roman"/>
                <w:b/>
                <w:sz w:val="26"/>
                <w:szCs w:val="26"/>
              </w:rPr>
              <w:t>LÂM NGHIỆP BÌNH DƯƠNG</w:t>
            </w:r>
          </w:p>
          <w:p w14:paraId="0C082E9F" w14:textId="77777777" w:rsidR="007A6D87" w:rsidRPr="006802FA" w:rsidRDefault="007A6D87" w:rsidP="007A6D8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02FA"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A4FAF1E" wp14:editId="21D5052F">
                      <wp:simplePos x="0" y="0"/>
                      <wp:positionH relativeFrom="column">
                        <wp:posOffset>636270</wp:posOffset>
                      </wp:positionH>
                      <wp:positionV relativeFrom="paragraph">
                        <wp:posOffset>65405</wp:posOffset>
                      </wp:positionV>
                      <wp:extent cx="1143000" cy="0"/>
                      <wp:effectExtent l="0" t="0" r="0" b="0"/>
                      <wp:wrapNone/>
                      <wp:docPr id="18" name="Straight Connector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EF84F3" id="Straight Connector 1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1pt,5.15pt" to="140.1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"/>
                  </w:pict>
                </mc:Fallback>
              </mc:AlternateContent>
            </w:r>
          </w:p>
          <w:p w14:paraId="30F13EE3" w14:textId="1864D598" w:rsidR="007A6D87" w:rsidRPr="006802FA" w:rsidRDefault="00F665D3" w:rsidP="007A6D8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02FA">
              <w:rPr>
                <w:rFonts w:ascii="Times New Roman" w:hAnsi="Times New Roman"/>
                <w:sz w:val="26"/>
                <w:szCs w:val="26"/>
                <w:lang w:val="nl-NL"/>
              </w:rPr>
              <w:t>Số: 01</w:t>
            </w:r>
            <w:r w:rsidR="007A6D87" w:rsidRPr="006802FA">
              <w:rPr>
                <w:rFonts w:ascii="Times New Roman" w:hAnsi="Times New Roman"/>
                <w:sz w:val="26"/>
                <w:szCs w:val="26"/>
                <w:lang w:val="nl-NL"/>
              </w:rPr>
              <w:t>/NQ-ĐHĐCĐ</w:t>
            </w:r>
            <w:r w:rsidR="009E29ED" w:rsidRPr="006802FA">
              <w:rPr>
                <w:rFonts w:ascii="Times New Roman" w:hAnsi="Times New Roman"/>
                <w:sz w:val="26"/>
                <w:szCs w:val="26"/>
                <w:lang w:val="nl-NL"/>
              </w:rPr>
              <w:t>/201</w:t>
            </w:r>
            <w:r w:rsidR="0062141B">
              <w:rPr>
                <w:rFonts w:ascii="Times New Roman" w:hAnsi="Times New Roman"/>
                <w:sz w:val="26"/>
                <w:szCs w:val="26"/>
                <w:lang w:val="nl-NL"/>
              </w:rPr>
              <w:t>9</w:t>
            </w:r>
          </w:p>
        </w:tc>
        <w:tc>
          <w:tcPr>
            <w:tcW w:w="5703" w:type="dxa"/>
            <w:shd w:val="clear" w:color="auto" w:fill="auto"/>
          </w:tcPr>
          <w:p w14:paraId="32065BFD" w14:textId="77777777" w:rsidR="007A6D87" w:rsidRPr="006802FA" w:rsidRDefault="007A6D87" w:rsidP="007A6D8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802FA">
              <w:rPr>
                <w:rFonts w:ascii="Times New Roman" w:hAnsi="Times New Roman"/>
                <w:b/>
                <w:sz w:val="26"/>
                <w:szCs w:val="26"/>
              </w:rPr>
              <w:t>CỘNG HOÀ XÃ HỘI CHỦ NGHĨA VIỆT NAM</w:t>
            </w:r>
          </w:p>
          <w:p w14:paraId="3903C45D" w14:textId="77777777" w:rsidR="007A6D87" w:rsidRPr="006802FA" w:rsidRDefault="007A6D87" w:rsidP="007A6D8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802FA">
              <w:rPr>
                <w:rFonts w:ascii="Times New Roman" w:hAnsi="Times New Roman"/>
                <w:b/>
                <w:sz w:val="26"/>
                <w:szCs w:val="26"/>
              </w:rPr>
              <w:t>Độc Lập - Tự Do - Hạnh Phúc</w:t>
            </w:r>
          </w:p>
          <w:p w14:paraId="6090FA40" w14:textId="77777777" w:rsidR="007A6D87" w:rsidRPr="006802FA" w:rsidRDefault="008327AC" w:rsidP="007A6D87">
            <w:pPr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6802FA"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FC854AA" wp14:editId="1364BFEC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44450</wp:posOffset>
                      </wp:positionV>
                      <wp:extent cx="2152650" cy="0"/>
                      <wp:effectExtent l="0" t="0" r="19050" b="19050"/>
                      <wp:wrapNone/>
                      <wp:docPr id="19" name="Straight Connector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526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B72AC8" id="Straight Connector 1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35pt,3.5pt" to="221.8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"/>
                  </w:pict>
                </mc:Fallback>
              </mc:AlternateContent>
            </w:r>
          </w:p>
          <w:p w14:paraId="34DD5A9E" w14:textId="63AAA062" w:rsidR="007A6D87" w:rsidRPr="006802FA" w:rsidRDefault="007A6D87" w:rsidP="00F665D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802FA">
              <w:rPr>
                <w:rFonts w:ascii="Times New Roman" w:hAnsi="Times New Roman"/>
                <w:i/>
                <w:sz w:val="26"/>
                <w:szCs w:val="26"/>
                <w:lang w:val="nl-NL"/>
              </w:rPr>
              <w:t xml:space="preserve">Bình Dương, ngày </w:t>
            </w:r>
            <w:r w:rsidR="0062141B">
              <w:rPr>
                <w:rFonts w:ascii="Times New Roman" w:hAnsi="Times New Roman"/>
                <w:i/>
                <w:sz w:val="26"/>
                <w:szCs w:val="26"/>
                <w:lang w:val="nl-NL"/>
              </w:rPr>
              <w:t xml:space="preserve">   </w:t>
            </w:r>
            <w:r w:rsidRPr="006802FA">
              <w:rPr>
                <w:rFonts w:ascii="Times New Roman" w:hAnsi="Times New Roman"/>
                <w:i/>
                <w:sz w:val="26"/>
                <w:szCs w:val="26"/>
                <w:lang w:val="nl-NL"/>
              </w:rPr>
              <w:t xml:space="preserve"> tháng </w:t>
            </w:r>
            <w:r w:rsidR="0062141B">
              <w:rPr>
                <w:rFonts w:ascii="Times New Roman" w:hAnsi="Times New Roman"/>
                <w:i/>
                <w:sz w:val="26"/>
                <w:szCs w:val="26"/>
                <w:lang w:val="nl-NL"/>
              </w:rPr>
              <w:t>4</w:t>
            </w:r>
            <w:r w:rsidRPr="006802FA">
              <w:rPr>
                <w:rFonts w:ascii="Times New Roman" w:hAnsi="Times New Roman"/>
                <w:i/>
                <w:sz w:val="26"/>
                <w:szCs w:val="26"/>
                <w:lang w:val="nl-NL"/>
              </w:rPr>
              <w:t xml:space="preserve"> năm </w:t>
            </w:r>
            <w:r w:rsidR="0062141B">
              <w:rPr>
                <w:rFonts w:ascii="Times New Roman" w:hAnsi="Times New Roman"/>
                <w:i/>
                <w:sz w:val="26"/>
                <w:szCs w:val="26"/>
                <w:lang w:val="nl-NL"/>
              </w:rPr>
              <w:t>2019</w:t>
            </w:r>
          </w:p>
        </w:tc>
      </w:tr>
    </w:tbl>
    <w:p w14:paraId="759D1699" w14:textId="77777777" w:rsidR="007A6D87" w:rsidRPr="006802FA" w:rsidRDefault="00867EAA" w:rsidP="00DE5EBA">
      <w:pPr>
        <w:rPr>
          <w:rFonts w:ascii="Times New Roman" w:hAnsi="Times New Roman"/>
          <w:b/>
          <w:lang w:val="nl-NL"/>
        </w:rPr>
      </w:pPr>
      <w:r w:rsidRPr="006802FA">
        <w:rPr>
          <w:rFonts w:ascii="Times New Roman" w:hAnsi="Times New Roman"/>
          <w:b/>
          <w:lang w:val="nl-NL"/>
        </w:rPr>
        <w:t xml:space="preserve"> </w:t>
      </w:r>
      <w:r w:rsidRPr="006802FA">
        <w:rPr>
          <w:rFonts w:ascii="Times New Roman" w:hAnsi="Times New Roman"/>
          <w:b/>
          <w:lang w:val="nl-NL"/>
        </w:rPr>
        <w:tab/>
      </w:r>
    </w:p>
    <w:p w14:paraId="2678E2B8" w14:textId="71EA8580" w:rsidR="00867EAA" w:rsidRPr="006802FA" w:rsidRDefault="0062141B" w:rsidP="00867EAA">
      <w:pPr>
        <w:pStyle w:val="Heading1"/>
        <w:jc w:val="center"/>
        <w:rPr>
          <w:rFonts w:ascii="Times New Roman" w:hAnsi="Times New Roman"/>
          <w:sz w:val="28"/>
          <w:lang w:val="nl-NL"/>
        </w:rPr>
      </w:pPr>
      <w:r>
        <w:rPr>
          <w:rFonts w:ascii="Times New Roman" w:hAnsi="Times New Roman"/>
          <w:sz w:val="28"/>
          <w:lang w:val="nl-NL"/>
        </w:rPr>
        <w:t xml:space="preserve">DỰ THẢO </w:t>
      </w:r>
      <w:r w:rsidR="00867EAA" w:rsidRPr="006802FA">
        <w:rPr>
          <w:rFonts w:ascii="Times New Roman" w:hAnsi="Times New Roman"/>
          <w:sz w:val="28"/>
          <w:lang w:val="nl-NL"/>
        </w:rPr>
        <w:t>NGHỊ QUYẾT</w:t>
      </w:r>
    </w:p>
    <w:p w14:paraId="069E7F7E" w14:textId="288B4C2D" w:rsidR="00867EAA" w:rsidRPr="006802FA" w:rsidRDefault="00867EAA" w:rsidP="00867EAA">
      <w:pPr>
        <w:pStyle w:val="Heading4"/>
        <w:rPr>
          <w:rFonts w:ascii="Times New Roman" w:hAnsi="Times New Roman"/>
          <w:lang w:val="nl-NL"/>
        </w:rPr>
      </w:pPr>
      <w:r w:rsidRPr="006802FA">
        <w:rPr>
          <w:rFonts w:ascii="Times New Roman" w:hAnsi="Times New Roman"/>
          <w:lang w:val="nl-NL"/>
        </w:rPr>
        <w:t xml:space="preserve">ĐẠI HỘI ĐỒNG CỔ ĐÔNG </w:t>
      </w:r>
      <w:r w:rsidR="005D6A86" w:rsidRPr="006802FA">
        <w:rPr>
          <w:rFonts w:ascii="Times New Roman" w:hAnsi="Times New Roman"/>
          <w:lang w:val="nl-NL"/>
        </w:rPr>
        <w:t xml:space="preserve">THƯỜNG NIÊN </w:t>
      </w:r>
      <w:r w:rsidRPr="006802FA">
        <w:rPr>
          <w:rFonts w:ascii="Times New Roman" w:hAnsi="Times New Roman"/>
          <w:lang w:val="nl-NL"/>
        </w:rPr>
        <w:t xml:space="preserve">NĂM </w:t>
      </w:r>
      <w:r w:rsidR="0062141B">
        <w:rPr>
          <w:rFonts w:ascii="Times New Roman" w:hAnsi="Times New Roman"/>
          <w:lang w:val="nl-NL"/>
        </w:rPr>
        <w:t>2019</w:t>
      </w:r>
    </w:p>
    <w:p w14:paraId="098DC5AA" w14:textId="77777777" w:rsidR="00867EAA" w:rsidRPr="006802FA" w:rsidRDefault="00867EAA" w:rsidP="00867EAA">
      <w:pPr>
        <w:jc w:val="both"/>
        <w:rPr>
          <w:rFonts w:ascii="Times New Roman" w:hAnsi="Times New Roman"/>
          <w:sz w:val="24"/>
          <w:lang w:val="nl-NL"/>
        </w:rPr>
      </w:pPr>
    </w:p>
    <w:p w14:paraId="1EE4C9C6" w14:textId="77777777" w:rsidR="00867EAA" w:rsidRPr="006802FA" w:rsidRDefault="00867EAA" w:rsidP="009A6ED6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Theme="majorHAnsi" w:hAnsiTheme="majorHAnsi" w:cstheme="majorHAnsi"/>
          <w:sz w:val="26"/>
          <w:szCs w:val="26"/>
          <w:lang w:val="nl-NL"/>
        </w:rPr>
      </w:pPr>
      <w:r w:rsidRPr="006802FA">
        <w:rPr>
          <w:rFonts w:asciiTheme="majorHAnsi" w:hAnsiTheme="majorHAnsi" w:cstheme="majorHAnsi"/>
          <w:sz w:val="26"/>
          <w:szCs w:val="26"/>
          <w:lang w:val="nl-NL"/>
        </w:rPr>
        <w:t>Căn cứ Điều lệ công ty</w:t>
      </w:r>
      <w:r w:rsidR="009A6ED6" w:rsidRPr="006802FA">
        <w:rPr>
          <w:rFonts w:asciiTheme="majorHAnsi" w:hAnsiTheme="majorHAnsi" w:cstheme="majorHAnsi"/>
          <w:sz w:val="26"/>
          <w:szCs w:val="26"/>
          <w:lang w:val="nl-NL"/>
        </w:rPr>
        <w:t xml:space="preserve"> ngày 28/7/2016</w:t>
      </w:r>
      <w:r w:rsidRPr="006802FA">
        <w:rPr>
          <w:rFonts w:asciiTheme="majorHAnsi" w:hAnsiTheme="majorHAnsi" w:cstheme="majorHAnsi"/>
          <w:sz w:val="26"/>
          <w:szCs w:val="26"/>
          <w:lang w:val="nl-NL"/>
        </w:rPr>
        <w:t xml:space="preserve">; </w:t>
      </w:r>
    </w:p>
    <w:p w14:paraId="4A1D818D" w14:textId="146A3BD4" w:rsidR="00867EAA" w:rsidRPr="006802FA" w:rsidRDefault="00867EAA" w:rsidP="00F665D3">
      <w:pPr>
        <w:pStyle w:val="ListParagraph"/>
        <w:numPr>
          <w:ilvl w:val="0"/>
          <w:numId w:val="7"/>
        </w:numPr>
        <w:spacing w:line="360" w:lineRule="auto"/>
        <w:ind w:left="0" w:firstLine="360"/>
        <w:jc w:val="both"/>
        <w:rPr>
          <w:rFonts w:asciiTheme="majorHAnsi" w:hAnsiTheme="majorHAnsi" w:cstheme="majorHAnsi"/>
          <w:sz w:val="26"/>
          <w:szCs w:val="26"/>
          <w:lang w:val="nl-NL"/>
        </w:rPr>
      </w:pPr>
      <w:r w:rsidRPr="006802FA">
        <w:rPr>
          <w:rFonts w:asciiTheme="majorHAnsi" w:hAnsiTheme="majorHAnsi" w:cstheme="majorHAnsi"/>
          <w:sz w:val="26"/>
          <w:szCs w:val="26"/>
          <w:lang w:val="nl-NL"/>
        </w:rPr>
        <w:t xml:space="preserve">Căn cứ chương trình và văn kiện Đại hội đã được </w:t>
      </w:r>
      <w:r w:rsidR="00F665D3" w:rsidRPr="006802FA">
        <w:rPr>
          <w:rFonts w:asciiTheme="majorHAnsi" w:hAnsiTheme="majorHAnsi" w:cstheme="majorHAnsi"/>
          <w:sz w:val="26"/>
          <w:szCs w:val="26"/>
          <w:lang w:val="nl-NL"/>
        </w:rPr>
        <w:t>Đại hội đồng cổ đông (</w:t>
      </w:r>
      <w:r w:rsidRPr="006802FA">
        <w:rPr>
          <w:rFonts w:asciiTheme="majorHAnsi" w:hAnsiTheme="majorHAnsi" w:cstheme="majorHAnsi"/>
          <w:sz w:val="26"/>
          <w:szCs w:val="26"/>
          <w:lang w:val="nl-NL"/>
        </w:rPr>
        <w:t>ĐHĐCĐ</w:t>
      </w:r>
      <w:r w:rsidR="00F665D3" w:rsidRPr="006802FA">
        <w:rPr>
          <w:rFonts w:asciiTheme="majorHAnsi" w:hAnsiTheme="majorHAnsi" w:cstheme="majorHAnsi"/>
          <w:sz w:val="26"/>
          <w:szCs w:val="26"/>
          <w:lang w:val="nl-NL"/>
        </w:rPr>
        <w:t>)</w:t>
      </w:r>
      <w:r w:rsidRPr="006802FA">
        <w:rPr>
          <w:rFonts w:asciiTheme="majorHAnsi" w:hAnsiTheme="majorHAnsi" w:cstheme="majorHAnsi"/>
          <w:sz w:val="26"/>
          <w:szCs w:val="26"/>
          <w:lang w:val="nl-NL"/>
        </w:rPr>
        <w:t xml:space="preserve"> thông qua</w:t>
      </w:r>
      <w:r w:rsidR="00D95C9E" w:rsidRPr="006802FA">
        <w:rPr>
          <w:rFonts w:asciiTheme="majorHAnsi" w:hAnsiTheme="majorHAnsi" w:cstheme="majorHAnsi"/>
          <w:sz w:val="26"/>
          <w:szCs w:val="26"/>
          <w:lang w:val="nl-NL"/>
        </w:rPr>
        <w:t>.</w:t>
      </w:r>
    </w:p>
    <w:p w14:paraId="68FFE925" w14:textId="1C1AD7A4" w:rsidR="00867EAA" w:rsidRPr="006802FA" w:rsidRDefault="00E7058E" w:rsidP="00F665D3">
      <w:pPr>
        <w:spacing w:line="360" w:lineRule="auto"/>
        <w:ind w:firstLine="360"/>
        <w:jc w:val="both"/>
        <w:rPr>
          <w:rFonts w:asciiTheme="majorHAnsi" w:hAnsiTheme="majorHAnsi" w:cstheme="majorHAnsi"/>
          <w:sz w:val="26"/>
          <w:szCs w:val="26"/>
          <w:lang w:val="nl-NL"/>
        </w:rPr>
      </w:pPr>
      <w:r w:rsidRPr="006802FA">
        <w:rPr>
          <w:rFonts w:asciiTheme="majorHAnsi" w:hAnsiTheme="majorHAnsi" w:cstheme="majorHAnsi"/>
          <w:sz w:val="26"/>
          <w:szCs w:val="26"/>
          <w:lang w:val="nl-NL"/>
        </w:rPr>
        <w:t xml:space="preserve">Hôm nay, ngày </w:t>
      </w:r>
      <w:r w:rsidR="0062141B">
        <w:rPr>
          <w:rFonts w:asciiTheme="majorHAnsi" w:hAnsiTheme="majorHAnsi" w:cstheme="majorHAnsi"/>
          <w:sz w:val="26"/>
          <w:szCs w:val="26"/>
          <w:lang w:val="nl-NL"/>
        </w:rPr>
        <w:t xml:space="preserve">   </w:t>
      </w:r>
      <w:r w:rsidR="00867EAA" w:rsidRPr="006802FA">
        <w:rPr>
          <w:rFonts w:asciiTheme="majorHAnsi" w:hAnsiTheme="majorHAnsi" w:cstheme="majorHAnsi"/>
          <w:sz w:val="26"/>
          <w:szCs w:val="26"/>
          <w:lang w:val="nl-NL"/>
        </w:rPr>
        <w:t xml:space="preserve"> tháng </w:t>
      </w:r>
      <w:r w:rsidR="0062141B">
        <w:rPr>
          <w:rFonts w:asciiTheme="majorHAnsi" w:hAnsiTheme="majorHAnsi" w:cstheme="majorHAnsi"/>
          <w:sz w:val="26"/>
          <w:szCs w:val="26"/>
          <w:lang w:val="nl-NL"/>
        </w:rPr>
        <w:t>4</w:t>
      </w:r>
      <w:r w:rsidR="00867EAA" w:rsidRPr="006802FA">
        <w:rPr>
          <w:rFonts w:asciiTheme="majorHAnsi" w:hAnsiTheme="majorHAnsi" w:cstheme="majorHAnsi"/>
          <w:sz w:val="26"/>
          <w:szCs w:val="26"/>
          <w:lang w:val="nl-NL"/>
        </w:rPr>
        <w:t xml:space="preserve"> năm </w:t>
      </w:r>
      <w:r w:rsidR="0062141B">
        <w:rPr>
          <w:rFonts w:asciiTheme="majorHAnsi" w:hAnsiTheme="majorHAnsi" w:cstheme="majorHAnsi"/>
          <w:sz w:val="26"/>
          <w:szCs w:val="26"/>
          <w:lang w:val="nl-NL"/>
        </w:rPr>
        <w:t>2019</w:t>
      </w:r>
      <w:r w:rsidR="00867EAA" w:rsidRPr="006802FA">
        <w:rPr>
          <w:rFonts w:asciiTheme="majorHAnsi" w:hAnsiTheme="majorHAnsi" w:cstheme="majorHAnsi"/>
          <w:sz w:val="26"/>
          <w:szCs w:val="26"/>
          <w:lang w:val="nl-NL"/>
        </w:rPr>
        <w:t xml:space="preserve">, Công ty cổ phần Nông lâm nghiệp Bình Dương tiến hành ĐHĐCĐ thường niên năm </w:t>
      </w:r>
      <w:r w:rsidR="0062141B">
        <w:rPr>
          <w:rFonts w:asciiTheme="majorHAnsi" w:hAnsiTheme="majorHAnsi" w:cstheme="majorHAnsi"/>
          <w:sz w:val="26"/>
          <w:szCs w:val="26"/>
          <w:lang w:val="nl-NL"/>
        </w:rPr>
        <w:t>2019</w:t>
      </w:r>
      <w:r w:rsidR="00867EAA" w:rsidRPr="006802FA">
        <w:rPr>
          <w:rFonts w:asciiTheme="majorHAnsi" w:hAnsiTheme="majorHAnsi" w:cstheme="majorHAnsi"/>
          <w:sz w:val="26"/>
          <w:szCs w:val="26"/>
          <w:lang w:val="nl-NL"/>
        </w:rPr>
        <w:t xml:space="preserve">. Đại hội được tiến hành từ 14 giờ 15 phút đến 16 giờ </w:t>
      </w:r>
      <w:r w:rsidR="00F41F05" w:rsidRPr="006802FA">
        <w:rPr>
          <w:rFonts w:asciiTheme="majorHAnsi" w:hAnsiTheme="majorHAnsi" w:cstheme="majorHAnsi"/>
          <w:sz w:val="26"/>
          <w:szCs w:val="26"/>
          <w:lang w:val="nl-NL"/>
        </w:rPr>
        <w:t>00</w:t>
      </w:r>
      <w:r w:rsidR="00867EAA" w:rsidRPr="006802FA">
        <w:rPr>
          <w:rFonts w:asciiTheme="majorHAnsi" w:hAnsiTheme="majorHAnsi" w:cstheme="majorHAnsi"/>
          <w:sz w:val="26"/>
          <w:szCs w:val="26"/>
          <w:lang w:val="nl-NL"/>
        </w:rPr>
        <w:t xml:space="preserve"> phút cùng ngày, qua ý kiến đóng góp của các cổ đông, Đoàn chủ tọa tổng kết và trình ĐHĐCĐ quyết nghị các vấn đề sau:</w:t>
      </w:r>
    </w:p>
    <w:p w14:paraId="3CA01200" w14:textId="5A9EED14" w:rsidR="00867EAA" w:rsidRPr="006802FA" w:rsidRDefault="00867EAA" w:rsidP="009A30FE">
      <w:pPr>
        <w:pStyle w:val="ListParagraph"/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  <w:contextualSpacing w:val="0"/>
        <w:jc w:val="both"/>
        <w:rPr>
          <w:rFonts w:asciiTheme="majorHAnsi" w:hAnsiTheme="majorHAnsi" w:cstheme="majorHAnsi"/>
          <w:sz w:val="26"/>
          <w:szCs w:val="26"/>
          <w:lang w:val="nl-NL"/>
        </w:rPr>
      </w:pPr>
      <w:r w:rsidRPr="006802FA">
        <w:rPr>
          <w:rFonts w:asciiTheme="majorHAnsi" w:hAnsiTheme="majorHAnsi" w:cstheme="majorHAnsi"/>
          <w:spacing w:val="-2"/>
          <w:sz w:val="26"/>
          <w:szCs w:val="26"/>
          <w:lang w:val="nl-NL"/>
        </w:rPr>
        <w:t xml:space="preserve">Thông qua các văn kiện báo cáo như: báo cáo </w:t>
      </w:r>
      <w:r w:rsidR="007A6D87" w:rsidRPr="006802FA">
        <w:rPr>
          <w:rFonts w:asciiTheme="majorHAnsi" w:hAnsiTheme="majorHAnsi" w:cstheme="majorHAnsi"/>
          <w:spacing w:val="-2"/>
          <w:sz w:val="26"/>
          <w:szCs w:val="26"/>
          <w:lang w:val="nl-NL"/>
        </w:rPr>
        <w:t xml:space="preserve">của </w:t>
      </w:r>
      <w:r w:rsidR="00F665D3" w:rsidRPr="006802FA">
        <w:rPr>
          <w:rFonts w:asciiTheme="majorHAnsi" w:hAnsiTheme="majorHAnsi" w:cstheme="majorHAnsi"/>
          <w:spacing w:val="-2"/>
          <w:sz w:val="26"/>
          <w:szCs w:val="26"/>
          <w:lang w:val="nl-NL"/>
        </w:rPr>
        <w:t>Hội đồng quản trị (</w:t>
      </w:r>
      <w:r w:rsidR="007A6D87" w:rsidRPr="006802FA">
        <w:rPr>
          <w:rFonts w:asciiTheme="majorHAnsi" w:hAnsiTheme="majorHAnsi" w:cstheme="majorHAnsi"/>
          <w:spacing w:val="-2"/>
          <w:sz w:val="26"/>
          <w:szCs w:val="26"/>
          <w:lang w:val="nl-NL"/>
        </w:rPr>
        <w:t>HĐQT</w:t>
      </w:r>
      <w:r w:rsidR="00F665D3" w:rsidRPr="006802FA">
        <w:rPr>
          <w:rFonts w:asciiTheme="majorHAnsi" w:hAnsiTheme="majorHAnsi" w:cstheme="majorHAnsi"/>
          <w:spacing w:val="-2"/>
          <w:sz w:val="26"/>
          <w:szCs w:val="26"/>
          <w:lang w:val="nl-NL"/>
        </w:rPr>
        <w:t>)</w:t>
      </w:r>
      <w:r w:rsidR="007A6D87" w:rsidRPr="006802FA">
        <w:rPr>
          <w:rFonts w:asciiTheme="majorHAnsi" w:hAnsiTheme="majorHAnsi" w:cstheme="majorHAnsi"/>
          <w:spacing w:val="-2"/>
          <w:sz w:val="26"/>
          <w:szCs w:val="26"/>
          <w:lang w:val="nl-NL"/>
        </w:rPr>
        <w:t xml:space="preserve"> và</w:t>
      </w:r>
      <w:r w:rsidR="00E7058E" w:rsidRPr="006802FA">
        <w:rPr>
          <w:rFonts w:asciiTheme="majorHAnsi" w:hAnsiTheme="majorHAnsi" w:cstheme="majorHAnsi"/>
          <w:spacing w:val="-2"/>
          <w:sz w:val="26"/>
          <w:szCs w:val="26"/>
          <w:lang w:val="nl-NL"/>
        </w:rPr>
        <w:t xml:space="preserve"> Ban</w:t>
      </w:r>
      <w:r w:rsidR="007A6D87" w:rsidRPr="006802FA">
        <w:rPr>
          <w:rFonts w:asciiTheme="majorHAnsi" w:hAnsiTheme="majorHAnsi" w:cstheme="majorHAnsi"/>
          <w:spacing w:val="-2"/>
          <w:sz w:val="26"/>
          <w:szCs w:val="26"/>
          <w:lang w:val="nl-NL"/>
        </w:rPr>
        <w:t xml:space="preserve"> Tổng giám đốc </w:t>
      </w:r>
      <w:r w:rsidRPr="006802FA">
        <w:rPr>
          <w:rFonts w:asciiTheme="majorHAnsi" w:hAnsiTheme="majorHAnsi" w:cstheme="majorHAnsi"/>
          <w:spacing w:val="-2"/>
          <w:sz w:val="26"/>
          <w:szCs w:val="26"/>
          <w:lang w:val="nl-NL"/>
        </w:rPr>
        <w:t xml:space="preserve">năm </w:t>
      </w:r>
      <w:r w:rsidR="0062141B">
        <w:rPr>
          <w:rFonts w:asciiTheme="majorHAnsi" w:hAnsiTheme="majorHAnsi" w:cstheme="majorHAnsi"/>
          <w:spacing w:val="-2"/>
          <w:sz w:val="26"/>
          <w:szCs w:val="26"/>
          <w:lang w:val="nl-NL"/>
        </w:rPr>
        <w:t>2018</w:t>
      </w:r>
      <w:r w:rsidR="009A6ED6" w:rsidRPr="006802FA">
        <w:rPr>
          <w:rFonts w:asciiTheme="majorHAnsi" w:hAnsiTheme="majorHAnsi" w:cstheme="majorHAnsi"/>
          <w:spacing w:val="-2"/>
          <w:sz w:val="26"/>
          <w:szCs w:val="26"/>
          <w:lang w:val="nl-NL"/>
        </w:rPr>
        <w:t xml:space="preserve"> và</w:t>
      </w:r>
      <w:r w:rsidR="007A6D87" w:rsidRPr="006802FA">
        <w:rPr>
          <w:rFonts w:asciiTheme="majorHAnsi" w:hAnsiTheme="majorHAnsi" w:cstheme="majorHAnsi"/>
          <w:spacing w:val="-2"/>
          <w:sz w:val="26"/>
          <w:szCs w:val="26"/>
          <w:lang w:val="nl-NL"/>
        </w:rPr>
        <w:t xml:space="preserve"> kế hoạch năm </w:t>
      </w:r>
      <w:r w:rsidR="0062141B">
        <w:rPr>
          <w:rFonts w:asciiTheme="majorHAnsi" w:hAnsiTheme="majorHAnsi" w:cstheme="majorHAnsi"/>
          <w:spacing w:val="-2"/>
          <w:sz w:val="26"/>
          <w:szCs w:val="26"/>
          <w:lang w:val="nl-NL"/>
        </w:rPr>
        <w:t>2019</w:t>
      </w:r>
      <w:r w:rsidRPr="006802FA">
        <w:rPr>
          <w:rFonts w:asciiTheme="majorHAnsi" w:hAnsiTheme="majorHAnsi" w:cstheme="majorHAnsi"/>
          <w:spacing w:val="-2"/>
          <w:sz w:val="26"/>
          <w:szCs w:val="26"/>
          <w:lang w:val="nl-NL"/>
        </w:rPr>
        <w:t xml:space="preserve">, </w:t>
      </w:r>
      <w:r w:rsidR="007A6D87" w:rsidRPr="006802FA">
        <w:rPr>
          <w:rFonts w:asciiTheme="majorHAnsi" w:hAnsiTheme="majorHAnsi" w:cstheme="majorHAnsi"/>
          <w:spacing w:val="-2"/>
          <w:sz w:val="26"/>
          <w:szCs w:val="26"/>
          <w:lang w:val="nl-NL"/>
        </w:rPr>
        <w:t>b</w:t>
      </w:r>
      <w:r w:rsidRPr="006802FA">
        <w:rPr>
          <w:rFonts w:asciiTheme="majorHAnsi" w:hAnsiTheme="majorHAnsi" w:cstheme="majorHAnsi"/>
          <w:spacing w:val="-2"/>
          <w:sz w:val="26"/>
          <w:szCs w:val="26"/>
          <w:lang w:val="nl-NL"/>
        </w:rPr>
        <w:t xml:space="preserve">áo cáo </w:t>
      </w:r>
      <w:r w:rsidR="007A6D87" w:rsidRPr="006802FA">
        <w:rPr>
          <w:rFonts w:asciiTheme="majorHAnsi" w:hAnsiTheme="majorHAnsi" w:cstheme="majorHAnsi"/>
          <w:spacing w:val="-2"/>
          <w:sz w:val="26"/>
          <w:szCs w:val="26"/>
          <w:lang w:val="nl-NL"/>
        </w:rPr>
        <w:t xml:space="preserve">của </w:t>
      </w:r>
      <w:r w:rsidR="00F665D3" w:rsidRPr="006802FA">
        <w:rPr>
          <w:rFonts w:asciiTheme="majorHAnsi" w:hAnsiTheme="majorHAnsi" w:cstheme="majorHAnsi"/>
          <w:spacing w:val="-2"/>
          <w:sz w:val="26"/>
          <w:szCs w:val="26"/>
          <w:lang w:val="nl-NL"/>
        </w:rPr>
        <w:t>Ban kiểm soát (</w:t>
      </w:r>
      <w:r w:rsidRPr="006802FA">
        <w:rPr>
          <w:rFonts w:asciiTheme="majorHAnsi" w:hAnsiTheme="majorHAnsi" w:cstheme="majorHAnsi"/>
          <w:spacing w:val="-2"/>
          <w:sz w:val="26"/>
          <w:szCs w:val="26"/>
          <w:lang w:val="nl-NL"/>
        </w:rPr>
        <w:t>BKS</w:t>
      </w:r>
      <w:r w:rsidR="00F665D3" w:rsidRPr="006802FA">
        <w:rPr>
          <w:rFonts w:asciiTheme="majorHAnsi" w:hAnsiTheme="majorHAnsi" w:cstheme="majorHAnsi"/>
          <w:spacing w:val="-2"/>
          <w:sz w:val="26"/>
          <w:szCs w:val="26"/>
          <w:lang w:val="nl-NL"/>
        </w:rPr>
        <w:t>)</w:t>
      </w:r>
      <w:r w:rsidR="009A6ED6" w:rsidRPr="006802FA">
        <w:rPr>
          <w:rFonts w:asciiTheme="majorHAnsi" w:hAnsiTheme="majorHAnsi" w:cstheme="majorHAnsi"/>
          <w:spacing w:val="-2"/>
          <w:sz w:val="26"/>
          <w:szCs w:val="26"/>
          <w:lang w:val="nl-NL"/>
        </w:rPr>
        <w:t xml:space="preserve"> về tình hình và kết quả hoạt động</w:t>
      </w:r>
      <w:r w:rsidRPr="006802FA">
        <w:rPr>
          <w:rFonts w:asciiTheme="majorHAnsi" w:hAnsiTheme="majorHAnsi" w:cstheme="majorHAnsi"/>
          <w:spacing w:val="-2"/>
          <w:sz w:val="26"/>
          <w:szCs w:val="26"/>
          <w:lang w:val="nl-NL"/>
        </w:rPr>
        <w:t xml:space="preserve"> năm </w:t>
      </w:r>
      <w:r w:rsidR="0062141B">
        <w:rPr>
          <w:rFonts w:asciiTheme="majorHAnsi" w:hAnsiTheme="majorHAnsi" w:cstheme="majorHAnsi"/>
          <w:spacing w:val="-2"/>
          <w:sz w:val="26"/>
          <w:szCs w:val="26"/>
          <w:lang w:val="nl-NL"/>
        </w:rPr>
        <w:t>2018</w:t>
      </w:r>
      <w:r w:rsidRPr="006802FA">
        <w:rPr>
          <w:rFonts w:asciiTheme="majorHAnsi" w:hAnsiTheme="majorHAnsi" w:cstheme="majorHAnsi"/>
          <w:spacing w:val="-2"/>
          <w:sz w:val="26"/>
          <w:szCs w:val="26"/>
          <w:lang w:val="nl-NL"/>
        </w:rPr>
        <w:t xml:space="preserve">, báo cáo tài chính năm </w:t>
      </w:r>
      <w:r w:rsidR="0062141B">
        <w:rPr>
          <w:rFonts w:asciiTheme="majorHAnsi" w:hAnsiTheme="majorHAnsi" w:cstheme="majorHAnsi"/>
          <w:spacing w:val="-2"/>
          <w:sz w:val="26"/>
          <w:szCs w:val="26"/>
          <w:lang w:val="nl-NL"/>
        </w:rPr>
        <w:t>2018</w:t>
      </w:r>
      <w:r w:rsidRPr="006802FA">
        <w:rPr>
          <w:rFonts w:asciiTheme="majorHAnsi" w:hAnsiTheme="majorHAnsi" w:cstheme="majorHAnsi"/>
          <w:spacing w:val="-2"/>
          <w:sz w:val="26"/>
          <w:szCs w:val="26"/>
          <w:lang w:val="nl-NL"/>
        </w:rPr>
        <w:t xml:space="preserve"> đã được kiểm toán, </w:t>
      </w:r>
      <w:r w:rsidRPr="006802FA">
        <w:rPr>
          <w:rFonts w:asciiTheme="majorHAnsi" w:hAnsiTheme="majorHAnsi" w:cstheme="majorHAnsi"/>
          <w:sz w:val="26"/>
          <w:szCs w:val="26"/>
          <w:lang w:val="nl-NL"/>
        </w:rPr>
        <w:t xml:space="preserve">trong đó thông qua các chỉ tiêu kế hoạch </w:t>
      </w:r>
      <w:r w:rsidR="007A6D87" w:rsidRPr="006802FA">
        <w:rPr>
          <w:rFonts w:asciiTheme="majorHAnsi" w:hAnsiTheme="majorHAnsi" w:cstheme="majorHAnsi"/>
          <w:sz w:val="26"/>
          <w:szCs w:val="26"/>
          <w:lang w:val="nl-NL"/>
        </w:rPr>
        <w:t>sản xuất kinh doanh</w:t>
      </w:r>
      <w:r w:rsidRPr="006802FA">
        <w:rPr>
          <w:rFonts w:asciiTheme="majorHAnsi" w:hAnsiTheme="majorHAnsi" w:cstheme="majorHAnsi"/>
          <w:sz w:val="26"/>
          <w:szCs w:val="26"/>
          <w:lang w:val="nl-NL"/>
        </w:rPr>
        <w:t xml:space="preserve"> năm </w:t>
      </w:r>
      <w:r w:rsidR="0062141B">
        <w:rPr>
          <w:rFonts w:asciiTheme="majorHAnsi" w:hAnsiTheme="majorHAnsi" w:cstheme="majorHAnsi"/>
          <w:sz w:val="26"/>
          <w:szCs w:val="26"/>
          <w:lang w:val="nl-NL"/>
        </w:rPr>
        <w:t>2019</w:t>
      </w:r>
      <w:r w:rsidRPr="006802FA">
        <w:rPr>
          <w:rFonts w:asciiTheme="majorHAnsi" w:hAnsiTheme="majorHAnsi" w:cstheme="majorHAnsi"/>
          <w:sz w:val="26"/>
          <w:szCs w:val="26"/>
          <w:lang w:val="nl-NL"/>
        </w:rPr>
        <w:t xml:space="preserve"> như sau:</w:t>
      </w:r>
    </w:p>
    <w:p w14:paraId="37ADE3EB" w14:textId="77777777" w:rsidR="00534DFA" w:rsidRDefault="00534DFA" w:rsidP="00534DFA">
      <w:pPr>
        <w:pStyle w:val="ListParagraph"/>
        <w:numPr>
          <w:ilvl w:val="0"/>
          <w:numId w:val="7"/>
        </w:numPr>
        <w:spacing w:line="360" w:lineRule="auto"/>
        <w:contextualSpacing w:val="0"/>
        <w:jc w:val="both"/>
        <w:rPr>
          <w:rFonts w:asciiTheme="majorHAnsi" w:hAnsiTheme="majorHAnsi" w:cstheme="majorHAnsi"/>
          <w:sz w:val="26"/>
          <w:szCs w:val="26"/>
        </w:rPr>
      </w:pPr>
      <w:r w:rsidRPr="00171A09">
        <w:rPr>
          <w:rFonts w:asciiTheme="majorHAnsi" w:hAnsiTheme="majorHAnsi" w:cstheme="majorHAnsi"/>
          <w:sz w:val="26"/>
          <w:szCs w:val="26"/>
        </w:rPr>
        <w:t>Thu mua mủ cao su: 979,2 tấn quy khô.</w:t>
      </w:r>
    </w:p>
    <w:p w14:paraId="3F0915E9" w14:textId="77777777" w:rsidR="00534DFA" w:rsidRDefault="00534DFA" w:rsidP="00534DFA">
      <w:pPr>
        <w:pStyle w:val="ListParagraph"/>
        <w:numPr>
          <w:ilvl w:val="0"/>
          <w:numId w:val="7"/>
        </w:numPr>
        <w:spacing w:line="360" w:lineRule="auto"/>
        <w:contextualSpacing w:val="0"/>
        <w:jc w:val="both"/>
        <w:rPr>
          <w:rFonts w:asciiTheme="majorHAnsi" w:hAnsiTheme="majorHAnsi" w:cstheme="majorHAnsi"/>
          <w:sz w:val="26"/>
          <w:szCs w:val="26"/>
        </w:rPr>
      </w:pPr>
      <w:r w:rsidRPr="00534DFA">
        <w:rPr>
          <w:rFonts w:asciiTheme="majorHAnsi" w:hAnsiTheme="majorHAnsi" w:cstheme="majorHAnsi"/>
          <w:sz w:val="26"/>
          <w:szCs w:val="26"/>
        </w:rPr>
        <w:t>Khai thác mủ cao su: 841,16 tấn quy khô.</w:t>
      </w:r>
    </w:p>
    <w:p w14:paraId="389859AD" w14:textId="77777777" w:rsidR="00534DFA" w:rsidRDefault="00534DFA" w:rsidP="00534DFA">
      <w:pPr>
        <w:pStyle w:val="ListParagraph"/>
        <w:numPr>
          <w:ilvl w:val="0"/>
          <w:numId w:val="7"/>
        </w:numPr>
        <w:spacing w:line="360" w:lineRule="auto"/>
        <w:contextualSpacing w:val="0"/>
        <w:jc w:val="both"/>
        <w:rPr>
          <w:rFonts w:asciiTheme="majorHAnsi" w:hAnsiTheme="majorHAnsi" w:cstheme="majorHAnsi"/>
          <w:sz w:val="26"/>
          <w:szCs w:val="26"/>
        </w:rPr>
      </w:pPr>
      <w:r w:rsidRPr="00534DFA">
        <w:rPr>
          <w:rFonts w:asciiTheme="majorHAnsi" w:hAnsiTheme="majorHAnsi" w:cstheme="majorHAnsi"/>
          <w:sz w:val="26"/>
          <w:szCs w:val="26"/>
        </w:rPr>
        <w:t>Tổng doanh thu: 99.300 triệu đồng.</w:t>
      </w:r>
    </w:p>
    <w:p w14:paraId="2C1F7B17" w14:textId="3873412E" w:rsidR="00534DFA" w:rsidRPr="00534DFA" w:rsidRDefault="00534DFA" w:rsidP="00534DFA">
      <w:pPr>
        <w:pStyle w:val="ListParagraph"/>
        <w:numPr>
          <w:ilvl w:val="0"/>
          <w:numId w:val="7"/>
        </w:numPr>
        <w:spacing w:line="360" w:lineRule="auto"/>
        <w:contextualSpacing w:val="0"/>
        <w:jc w:val="both"/>
        <w:rPr>
          <w:rFonts w:asciiTheme="majorHAnsi" w:hAnsiTheme="majorHAnsi" w:cstheme="majorHAnsi"/>
          <w:sz w:val="26"/>
          <w:szCs w:val="26"/>
        </w:rPr>
      </w:pPr>
      <w:r w:rsidRPr="00534DFA">
        <w:rPr>
          <w:rFonts w:asciiTheme="majorHAnsi" w:hAnsiTheme="majorHAnsi" w:cstheme="majorHAnsi"/>
          <w:sz w:val="26"/>
          <w:szCs w:val="26"/>
        </w:rPr>
        <w:t>Lợi nhuận trước thuế: 14.212 triệu đồng.</w:t>
      </w:r>
    </w:p>
    <w:p w14:paraId="5AD6527C" w14:textId="6D931CB3" w:rsidR="00867EAA" w:rsidRPr="006802FA" w:rsidRDefault="00867EAA" w:rsidP="00AE2230">
      <w:pPr>
        <w:spacing w:line="360" w:lineRule="auto"/>
        <w:ind w:firstLine="720"/>
        <w:jc w:val="both"/>
        <w:rPr>
          <w:rFonts w:asciiTheme="majorHAnsi" w:hAnsiTheme="majorHAnsi" w:cstheme="majorHAnsi"/>
          <w:b/>
          <w:i/>
          <w:sz w:val="26"/>
          <w:szCs w:val="26"/>
          <w:lang w:val="nl-NL"/>
        </w:rPr>
      </w:pPr>
      <w:r w:rsidRPr="006802FA">
        <w:rPr>
          <w:rFonts w:asciiTheme="majorHAnsi" w:hAnsiTheme="majorHAnsi" w:cstheme="majorHAnsi"/>
          <w:b/>
          <w:i/>
          <w:sz w:val="26"/>
          <w:szCs w:val="26"/>
          <w:lang w:val="nl-NL"/>
        </w:rPr>
        <w:t xml:space="preserve">(Tỷ lệ biểu quyết </w:t>
      </w:r>
      <w:r w:rsidR="000100A1" w:rsidRPr="006802FA">
        <w:rPr>
          <w:rFonts w:asciiTheme="majorHAnsi" w:hAnsiTheme="majorHAnsi" w:cstheme="majorHAnsi"/>
          <w:b/>
          <w:i/>
          <w:sz w:val="26"/>
          <w:szCs w:val="26"/>
          <w:lang w:val="nl-NL"/>
        </w:rPr>
        <w:t xml:space="preserve">tán thành </w:t>
      </w:r>
      <w:r w:rsidRPr="006802FA">
        <w:rPr>
          <w:rFonts w:asciiTheme="majorHAnsi" w:hAnsiTheme="majorHAnsi" w:cstheme="majorHAnsi"/>
          <w:b/>
          <w:i/>
          <w:sz w:val="26"/>
          <w:szCs w:val="26"/>
          <w:lang w:val="nl-NL"/>
        </w:rPr>
        <w:t>100%).</w:t>
      </w:r>
    </w:p>
    <w:p w14:paraId="6B274506" w14:textId="77777777" w:rsidR="0071369C" w:rsidRPr="006802FA" w:rsidRDefault="0071369C" w:rsidP="009A30FE">
      <w:pPr>
        <w:spacing w:line="360" w:lineRule="auto"/>
        <w:ind w:left="284"/>
        <w:jc w:val="both"/>
        <w:rPr>
          <w:rFonts w:ascii="Times New Roman" w:hAnsi="Times New Roman"/>
          <w:sz w:val="26"/>
          <w:szCs w:val="26"/>
        </w:rPr>
      </w:pPr>
    </w:p>
    <w:p w14:paraId="5C8FD92F" w14:textId="6450C53A" w:rsidR="000C4266" w:rsidRPr="006802FA" w:rsidRDefault="000C4266" w:rsidP="009A30FE">
      <w:pPr>
        <w:pStyle w:val="ListParagraph"/>
        <w:numPr>
          <w:ilvl w:val="0"/>
          <w:numId w:val="2"/>
        </w:numPr>
        <w:tabs>
          <w:tab w:val="clear" w:pos="720"/>
          <w:tab w:val="num" w:pos="284"/>
        </w:tabs>
        <w:spacing w:line="360" w:lineRule="auto"/>
        <w:ind w:left="0" w:firstLine="0"/>
        <w:contextualSpacing w:val="0"/>
        <w:jc w:val="both"/>
        <w:rPr>
          <w:rFonts w:ascii="Times New Roman" w:hAnsi="Times New Roman"/>
          <w:szCs w:val="28"/>
          <w:lang w:val="nl-NL"/>
        </w:rPr>
      </w:pPr>
      <w:r w:rsidRPr="006802FA">
        <w:rPr>
          <w:rFonts w:ascii="Times New Roman" w:hAnsi="Times New Roman"/>
          <w:sz w:val="26"/>
          <w:szCs w:val="26"/>
          <w:lang w:val="nl-NL"/>
        </w:rPr>
        <w:t xml:space="preserve">Thống nhất </w:t>
      </w:r>
      <w:r w:rsidRPr="006802FA">
        <w:rPr>
          <w:rFonts w:asciiTheme="majorHAnsi" w:hAnsiTheme="majorHAnsi" w:cstheme="majorHAnsi"/>
          <w:sz w:val="26"/>
          <w:szCs w:val="26"/>
          <w:lang w:val="nl-NL"/>
        </w:rPr>
        <w:t xml:space="preserve">phê duyệt </w:t>
      </w:r>
      <w:r w:rsidRPr="006802FA">
        <w:rPr>
          <w:rFonts w:ascii="Times New Roman" w:hAnsi="Times New Roman"/>
          <w:sz w:val="26"/>
          <w:szCs w:val="26"/>
          <w:lang w:val="nl-NL"/>
        </w:rPr>
        <w:t>chi trả t</w:t>
      </w:r>
      <w:r w:rsidR="00360C48" w:rsidRPr="006802FA">
        <w:rPr>
          <w:rFonts w:ascii="Times New Roman" w:hAnsi="Times New Roman"/>
          <w:sz w:val="26"/>
          <w:szCs w:val="26"/>
          <w:lang w:val="nl-NL"/>
        </w:rPr>
        <w:t xml:space="preserve">iền thù lao HĐQT và BKS năm </w:t>
      </w:r>
      <w:r w:rsidR="0062141B">
        <w:rPr>
          <w:rFonts w:ascii="Times New Roman" w:hAnsi="Times New Roman"/>
          <w:sz w:val="26"/>
          <w:szCs w:val="26"/>
          <w:lang w:val="nl-NL"/>
        </w:rPr>
        <w:t>2018</w:t>
      </w:r>
      <w:r w:rsidRPr="006802FA">
        <w:rPr>
          <w:rFonts w:ascii="Times New Roman" w:hAnsi="Times New Roman"/>
          <w:sz w:val="26"/>
          <w:szCs w:val="26"/>
          <w:lang w:val="nl-NL"/>
        </w:rPr>
        <w:t xml:space="preserve"> theo tờ trình số </w:t>
      </w:r>
      <w:r w:rsidR="00534DFA">
        <w:rPr>
          <w:rFonts w:ascii="Times New Roman" w:hAnsi="Times New Roman"/>
          <w:sz w:val="26"/>
          <w:szCs w:val="26"/>
          <w:lang w:val="nl-NL"/>
        </w:rPr>
        <w:t>....</w:t>
      </w:r>
      <w:r w:rsidRPr="006802FA">
        <w:rPr>
          <w:rFonts w:ascii="Times New Roman" w:hAnsi="Times New Roman"/>
          <w:sz w:val="26"/>
          <w:szCs w:val="26"/>
          <w:lang w:val="nl-NL"/>
        </w:rPr>
        <w:t xml:space="preserve"> và kế hoạch chi trả tiền thù lao HĐQT và BKS năm </w:t>
      </w:r>
      <w:r w:rsidR="0062141B">
        <w:rPr>
          <w:rFonts w:ascii="Times New Roman" w:hAnsi="Times New Roman"/>
          <w:sz w:val="26"/>
          <w:szCs w:val="26"/>
          <w:lang w:val="nl-NL"/>
        </w:rPr>
        <w:t>2019</w:t>
      </w:r>
      <w:r w:rsidRPr="006802FA">
        <w:rPr>
          <w:rFonts w:ascii="Times New Roman" w:hAnsi="Times New Roman"/>
          <w:sz w:val="26"/>
          <w:szCs w:val="26"/>
          <w:lang w:val="nl-NL"/>
        </w:rPr>
        <w:t xml:space="preserve"> như sau:</w:t>
      </w:r>
      <w:r w:rsidRPr="006802FA">
        <w:rPr>
          <w:rFonts w:ascii="Times New Roman" w:hAnsi="Times New Roman"/>
          <w:szCs w:val="28"/>
          <w:lang w:val="nl-NL"/>
        </w:rPr>
        <w:t xml:space="preserve"> </w:t>
      </w:r>
    </w:p>
    <w:tbl>
      <w:tblPr>
        <w:tblStyle w:val="TableGrid"/>
        <w:tblW w:w="8818" w:type="dxa"/>
        <w:tblInd w:w="108" w:type="dxa"/>
        <w:tblLook w:val="04A0" w:firstRow="1" w:lastRow="0" w:firstColumn="1" w:lastColumn="0" w:noHBand="0" w:noVBand="1"/>
      </w:tblPr>
      <w:tblGrid>
        <w:gridCol w:w="4565"/>
        <w:gridCol w:w="1276"/>
        <w:gridCol w:w="2977"/>
      </w:tblGrid>
      <w:tr w:rsidR="006802FA" w:rsidRPr="006802FA" w14:paraId="7C72A9FF" w14:textId="77777777" w:rsidTr="009A6ED6">
        <w:tc>
          <w:tcPr>
            <w:tcW w:w="4565" w:type="dxa"/>
          </w:tcPr>
          <w:p w14:paraId="158BD065" w14:textId="77777777" w:rsidR="009A30FE" w:rsidRPr="006802FA" w:rsidRDefault="009A30FE" w:rsidP="009A30FE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802FA">
              <w:rPr>
                <w:rFonts w:ascii="Times New Roman" w:hAnsi="Times New Roman"/>
                <w:b/>
                <w:sz w:val="26"/>
                <w:szCs w:val="26"/>
              </w:rPr>
              <w:t>Chức danh</w:t>
            </w:r>
          </w:p>
        </w:tc>
        <w:tc>
          <w:tcPr>
            <w:tcW w:w="1276" w:type="dxa"/>
          </w:tcPr>
          <w:p w14:paraId="2FC670E2" w14:textId="77777777" w:rsidR="009A30FE" w:rsidRPr="006802FA" w:rsidRDefault="009A30FE" w:rsidP="009A30FE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802FA">
              <w:rPr>
                <w:rFonts w:ascii="Times New Roman" w:hAnsi="Times New Roman"/>
                <w:b/>
                <w:sz w:val="26"/>
                <w:szCs w:val="26"/>
              </w:rPr>
              <w:t>Đvt</w:t>
            </w:r>
          </w:p>
        </w:tc>
        <w:tc>
          <w:tcPr>
            <w:tcW w:w="2977" w:type="dxa"/>
          </w:tcPr>
          <w:p w14:paraId="6AE55ECC" w14:textId="77777777" w:rsidR="009A30FE" w:rsidRPr="006802FA" w:rsidRDefault="009A30FE" w:rsidP="009A30FE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802FA">
              <w:rPr>
                <w:rFonts w:ascii="Times New Roman" w:hAnsi="Times New Roman"/>
                <w:b/>
                <w:sz w:val="26"/>
                <w:szCs w:val="26"/>
              </w:rPr>
              <w:t>Thù lao hàng tháng</w:t>
            </w:r>
          </w:p>
        </w:tc>
      </w:tr>
      <w:tr w:rsidR="006802FA" w:rsidRPr="006802FA" w14:paraId="106AB26D" w14:textId="77777777" w:rsidTr="009A6ED6">
        <w:tc>
          <w:tcPr>
            <w:tcW w:w="4565" w:type="dxa"/>
          </w:tcPr>
          <w:p w14:paraId="55F09F6F" w14:textId="59322F84" w:rsidR="009A30FE" w:rsidRPr="006802FA" w:rsidRDefault="009A30FE" w:rsidP="009A30FE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6802FA">
              <w:rPr>
                <w:rFonts w:ascii="Times New Roman" w:hAnsi="Times New Roman"/>
                <w:sz w:val="26"/>
                <w:szCs w:val="26"/>
              </w:rPr>
              <w:t xml:space="preserve">Chủ tịch HĐQT </w:t>
            </w:r>
          </w:p>
        </w:tc>
        <w:tc>
          <w:tcPr>
            <w:tcW w:w="1276" w:type="dxa"/>
          </w:tcPr>
          <w:p w14:paraId="0B2152A6" w14:textId="77777777" w:rsidR="009A30FE" w:rsidRPr="006802FA" w:rsidRDefault="009A30FE" w:rsidP="009A30FE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6802FA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trđ</w:t>
            </w:r>
          </w:p>
        </w:tc>
        <w:tc>
          <w:tcPr>
            <w:tcW w:w="2977" w:type="dxa"/>
          </w:tcPr>
          <w:p w14:paraId="186C5E4F" w14:textId="77777777" w:rsidR="009A30FE" w:rsidRPr="006802FA" w:rsidRDefault="009A30FE" w:rsidP="009A30FE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6802FA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5,2</w:t>
            </w:r>
          </w:p>
        </w:tc>
      </w:tr>
      <w:tr w:rsidR="006802FA" w:rsidRPr="006802FA" w14:paraId="0F497B82" w14:textId="77777777" w:rsidTr="009A6ED6">
        <w:tc>
          <w:tcPr>
            <w:tcW w:w="4565" w:type="dxa"/>
          </w:tcPr>
          <w:p w14:paraId="684BBC23" w14:textId="18C33544" w:rsidR="009A30FE" w:rsidRPr="006802FA" w:rsidRDefault="009A30FE" w:rsidP="009A30FE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6802FA">
              <w:rPr>
                <w:rFonts w:ascii="Times New Roman" w:hAnsi="Times New Roman"/>
                <w:sz w:val="26"/>
                <w:szCs w:val="26"/>
              </w:rPr>
              <w:t>Thành viên HĐQT</w:t>
            </w:r>
          </w:p>
        </w:tc>
        <w:tc>
          <w:tcPr>
            <w:tcW w:w="1276" w:type="dxa"/>
          </w:tcPr>
          <w:p w14:paraId="3C7D81ED" w14:textId="77777777" w:rsidR="009A30FE" w:rsidRPr="006802FA" w:rsidRDefault="009A30FE" w:rsidP="009A30FE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6802FA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trđ</w:t>
            </w:r>
          </w:p>
        </w:tc>
        <w:tc>
          <w:tcPr>
            <w:tcW w:w="2977" w:type="dxa"/>
          </w:tcPr>
          <w:p w14:paraId="35EE3A90" w14:textId="77777777" w:rsidR="009A30FE" w:rsidRPr="006802FA" w:rsidRDefault="009A30FE" w:rsidP="009A30FE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6802FA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4,2</w:t>
            </w:r>
          </w:p>
        </w:tc>
      </w:tr>
      <w:tr w:rsidR="006802FA" w:rsidRPr="006802FA" w14:paraId="535176A9" w14:textId="77777777" w:rsidTr="009A6ED6">
        <w:tc>
          <w:tcPr>
            <w:tcW w:w="4565" w:type="dxa"/>
          </w:tcPr>
          <w:p w14:paraId="1113F1DC" w14:textId="77777777" w:rsidR="009A30FE" w:rsidRPr="006802FA" w:rsidRDefault="009A30FE" w:rsidP="009A30FE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6802FA">
              <w:rPr>
                <w:rFonts w:ascii="Times New Roman" w:hAnsi="Times New Roman"/>
                <w:sz w:val="26"/>
                <w:szCs w:val="26"/>
              </w:rPr>
              <w:t>Trưởng BKS không chuyên trách</w:t>
            </w:r>
          </w:p>
        </w:tc>
        <w:tc>
          <w:tcPr>
            <w:tcW w:w="1276" w:type="dxa"/>
          </w:tcPr>
          <w:p w14:paraId="45325146" w14:textId="77777777" w:rsidR="009A30FE" w:rsidRPr="006802FA" w:rsidRDefault="009A30FE" w:rsidP="009A30FE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6802FA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trđ</w:t>
            </w:r>
          </w:p>
        </w:tc>
        <w:tc>
          <w:tcPr>
            <w:tcW w:w="2977" w:type="dxa"/>
          </w:tcPr>
          <w:p w14:paraId="3664C7CB" w14:textId="77777777" w:rsidR="009A30FE" w:rsidRPr="006802FA" w:rsidRDefault="009A30FE" w:rsidP="009A30FE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6802FA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2,4</w:t>
            </w:r>
          </w:p>
        </w:tc>
      </w:tr>
      <w:tr w:rsidR="006802FA" w:rsidRPr="006802FA" w14:paraId="6F777D5B" w14:textId="77777777" w:rsidTr="009A6ED6">
        <w:tc>
          <w:tcPr>
            <w:tcW w:w="4565" w:type="dxa"/>
          </w:tcPr>
          <w:p w14:paraId="774208E8" w14:textId="77777777" w:rsidR="009A30FE" w:rsidRPr="006802FA" w:rsidRDefault="009A30FE" w:rsidP="009A30FE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6802FA">
              <w:rPr>
                <w:rFonts w:ascii="Times New Roman" w:hAnsi="Times New Roman"/>
                <w:sz w:val="26"/>
                <w:szCs w:val="26"/>
              </w:rPr>
              <w:t>Thành viên BKS chuyên trách</w:t>
            </w:r>
          </w:p>
        </w:tc>
        <w:tc>
          <w:tcPr>
            <w:tcW w:w="1276" w:type="dxa"/>
          </w:tcPr>
          <w:p w14:paraId="3B5CB27A" w14:textId="77777777" w:rsidR="009A30FE" w:rsidRPr="006802FA" w:rsidRDefault="009A30FE" w:rsidP="009A30FE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6802FA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trđ</w:t>
            </w:r>
          </w:p>
        </w:tc>
        <w:tc>
          <w:tcPr>
            <w:tcW w:w="2977" w:type="dxa"/>
          </w:tcPr>
          <w:p w14:paraId="6E37D872" w14:textId="77777777" w:rsidR="009A30FE" w:rsidRPr="006802FA" w:rsidRDefault="00F665D3" w:rsidP="009A30FE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6802FA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6,25</w:t>
            </w:r>
          </w:p>
        </w:tc>
      </w:tr>
      <w:tr w:rsidR="006802FA" w:rsidRPr="006802FA" w14:paraId="6431F9EA" w14:textId="77777777" w:rsidTr="009A6ED6">
        <w:tc>
          <w:tcPr>
            <w:tcW w:w="4565" w:type="dxa"/>
          </w:tcPr>
          <w:p w14:paraId="5610F448" w14:textId="77777777" w:rsidR="009A30FE" w:rsidRPr="006802FA" w:rsidRDefault="009A30FE" w:rsidP="009A30FE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6802FA">
              <w:rPr>
                <w:rFonts w:ascii="Times New Roman" w:hAnsi="Times New Roman"/>
                <w:sz w:val="26"/>
                <w:szCs w:val="26"/>
              </w:rPr>
              <w:t>Thành viên BKS không chuyên trách</w:t>
            </w:r>
          </w:p>
        </w:tc>
        <w:tc>
          <w:tcPr>
            <w:tcW w:w="1276" w:type="dxa"/>
          </w:tcPr>
          <w:p w14:paraId="63786178" w14:textId="77777777" w:rsidR="009A30FE" w:rsidRPr="006802FA" w:rsidRDefault="009A30FE" w:rsidP="009A30FE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6802FA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trđ</w:t>
            </w:r>
          </w:p>
        </w:tc>
        <w:tc>
          <w:tcPr>
            <w:tcW w:w="2977" w:type="dxa"/>
          </w:tcPr>
          <w:p w14:paraId="1C402757" w14:textId="77777777" w:rsidR="009A30FE" w:rsidRPr="006802FA" w:rsidRDefault="009A30FE" w:rsidP="009A30FE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6802FA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1,68</w:t>
            </w:r>
          </w:p>
        </w:tc>
      </w:tr>
    </w:tbl>
    <w:p w14:paraId="53C32F80" w14:textId="77777777" w:rsidR="00AE2230" w:rsidRPr="006802FA" w:rsidRDefault="00AE2230" w:rsidP="00AE2230">
      <w:pPr>
        <w:spacing w:line="360" w:lineRule="auto"/>
        <w:ind w:firstLine="720"/>
        <w:jc w:val="both"/>
        <w:rPr>
          <w:rFonts w:asciiTheme="majorHAnsi" w:hAnsiTheme="majorHAnsi" w:cstheme="majorHAnsi"/>
          <w:b/>
          <w:i/>
          <w:sz w:val="26"/>
          <w:szCs w:val="26"/>
          <w:lang w:val="nl-NL"/>
        </w:rPr>
      </w:pPr>
      <w:r w:rsidRPr="006802FA">
        <w:rPr>
          <w:rFonts w:asciiTheme="majorHAnsi" w:hAnsiTheme="majorHAnsi" w:cstheme="majorHAnsi"/>
          <w:b/>
          <w:i/>
          <w:sz w:val="26"/>
          <w:szCs w:val="26"/>
          <w:lang w:val="nl-NL"/>
        </w:rPr>
        <w:t>(Tỷ lệ biểu quyết tán thành 100%).</w:t>
      </w:r>
    </w:p>
    <w:p w14:paraId="32A69D66" w14:textId="28E01005" w:rsidR="000C4266" w:rsidRDefault="00867EAA" w:rsidP="009A30FE">
      <w:pPr>
        <w:pStyle w:val="BodyTextIndent"/>
        <w:numPr>
          <w:ilvl w:val="0"/>
          <w:numId w:val="2"/>
        </w:numPr>
        <w:tabs>
          <w:tab w:val="clear" w:pos="720"/>
          <w:tab w:val="left" w:pos="284"/>
        </w:tabs>
        <w:spacing w:line="360" w:lineRule="auto"/>
        <w:ind w:left="0" w:firstLine="0"/>
        <w:rPr>
          <w:rFonts w:asciiTheme="majorHAnsi" w:hAnsiTheme="majorHAnsi" w:cstheme="majorHAnsi"/>
          <w:sz w:val="26"/>
          <w:szCs w:val="26"/>
          <w:lang w:val="nl-NL"/>
        </w:rPr>
      </w:pPr>
      <w:r w:rsidRPr="006802FA">
        <w:rPr>
          <w:rFonts w:asciiTheme="majorHAnsi" w:hAnsiTheme="majorHAnsi" w:cstheme="majorHAnsi"/>
          <w:sz w:val="26"/>
          <w:szCs w:val="26"/>
          <w:lang w:val="nl-NL"/>
        </w:rPr>
        <w:lastRenderedPageBreak/>
        <w:t xml:space="preserve">Thống nhất phê duyệt các chỉ tiêu tài chính, </w:t>
      </w:r>
      <w:r w:rsidR="00360C48" w:rsidRPr="006802FA">
        <w:rPr>
          <w:rFonts w:asciiTheme="majorHAnsi" w:hAnsiTheme="majorHAnsi" w:cstheme="majorHAnsi"/>
          <w:sz w:val="26"/>
          <w:szCs w:val="26"/>
          <w:lang w:val="nl-NL"/>
        </w:rPr>
        <w:t xml:space="preserve">tỷ lệ trích lập các quỹ năm </w:t>
      </w:r>
      <w:r w:rsidR="0062141B">
        <w:rPr>
          <w:rFonts w:asciiTheme="majorHAnsi" w:hAnsiTheme="majorHAnsi" w:cstheme="majorHAnsi"/>
          <w:sz w:val="26"/>
          <w:szCs w:val="26"/>
          <w:lang w:val="nl-NL"/>
        </w:rPr>
        <w:t>2018</w:t>
      </w:r>
      <w:r w:rsidRPr="006802FA">
        <w:rPr>
          <w:rFonts w:asciiTheme="majorHAnsi" w:hAnsiTheme="majorHAnsi" w:cstheme="majorHAnsi"/>
          <w:sz w:val="26"/>
          <w:szCs w:val="26"/>
          <w:lang w:val="nl-NL"/>
        </w:rPr>
        <w:t xml:space="preserve"> theo tờ trình số 0</w:t>
      </w:r>
      <w:r w:rsidR="009A6ED6" w:rsidRPr="006802FA">
        <w:rPr>
          <w:rFonts w:asciiTheme="majorHAnsi" w:hAnsiTheme="majorHAnsi" w:cstheme="majorHAnsi"/>
          <w:sz w:val="26"/>
          <w:szCs w:val="26"/>
          <w:lang w:val="nl-NL"/>
        </w:rPr>
        <w:t>5</w:t>
      </w:r>
      <w:r w:rsidRPr="006802FA">
        <w:rPr>
          <w:rFonts w:asciiTheme="majorHAnsi" w:hAnsiTheme="majorHAnsi" w:cstheme="majorHAnsi"/>
          <w:sz w:val="26"/>
          <w:szCs w:val="26"/>
          <w:lang w:val="nl-NL"/>
        </w:rPr>
        <w:t xml:space="preserve"> và </w:t>
      </w:r>
      <w:r w:rsidR="000C4266" w:rsidRPr="006802FA">
        <w:rPr>
          <w:rFonts w:asciiTheme="majorHAnsi" w:hAnsiTheme="majorHAnsi" w:cstheme="majorHAnsi"/>
          <w:sz w:val="26"/>
          <w:szCs w:val="26"/>
          <w:lang w:val="nl-NL"/>
        </w:rPr>
        <w:t xml:space="preserve">kế hoạch phân phối lợi nhuận trích quỹ năm </w:t>
      </w:r>
      <w:r w:rsidR="0062141B">
        <w:rPr>
          <w:rFonts w:asciiTheme="majorHAnsi" w:hAnsiTheme="majorHAnsi" w:cstheme="majorHAnsi"/>
          <w:sz w:val="26"/>
          <w:szCs w:val="26"/>
          <w:lang w:val="nl-NL"/>
        </w:rPr>
        <w:t>2019</w:t>
      </w:r>
      <w:r w:rsidR="000C4266" w:rsidRPr="006802FA">
        <w:rPr>
          <w:rFonts w:asciiTheme="majorHAnsi" w:hAnsiTheme="majorHAnsi" w:cstheme="majorHAnsi"/>
          <w:sz w:val="26"/>
          <w:szCs w:val="26"/>
          <w:lang w:val="nl-NL"/>
        </w:rPr>
        <w:t xml:space="preserve"> như sau:</w:t>
      </w:r>
    </w:p>
    <w:tbl>
      <w:tblPr>
        <w:tblW w:w="89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5387"/>
        <w:gridCol w:w="677"/>
        <w:gridCol w:w="1203"/>
        <w:gridCol w:w="1134"/>
      </w:tblGrid>
      <w:tr w:rsidR="00534DFA" w:rsidRPr="0065314F" w14:paraId="3721D75A" w14:textId="77777777" w:rsidTr="008F0212">
        <w:tc>
          <w:tcPr>
            <w:tcW w:w="567" w:type="dxa"/>
          </w:tcPr>
          <w:p w14:paraId="073C54BC" w14:textId="77777777" w:rsidR="00534DFA" w:rsidRPr="0065314F" w:rsidRDefault="00534DFA" w:rsidP="00B92E9C">
            <w:pPr>
              <w:spacing w:before="60" w:after="6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5314F">
              <w:rPr>
                <w:rFonts w:ascii="Times New Roman" w:hAnsi="Times New Roman"/>
                <w:b/>
                <w:sz w:val="26"/>
                <w:szCs w:val="26"/>
              </w:rPr>
              <w:t>S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tt</w:t>
            </w:r>
          </w:p>
        </w:tc>
        <w:tc>
          <w:tcPr>
            <w:tcW w:w="5387" w:type="dxa"/>
          </w:tcPr>
          <w:p w14:paraId="308B547D" w14:textId="77777777" w:rsidR="00534DFA" w:rsidRPr="0065314F" w:rsidRDefault="00534DFA" w:rsidP="00B92E9C">
            <w:pPr>
              <w:spacing w:before="60" w:after="6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5314F">
              <w:rPr>
                <w:rFonts w:ascii="Times New Roman" w:hAnsi="Times New Roman"/>
                <w:b/>
                <w:sz w:val="26"/>
                <w:szCs w:val="26"/>
              </w:rPr>
              <w:t>Chỉ tiêu</w:t>
            </w:r>
          </w:p>
        </w:tc>
        <w:tc>
          <w:tcPr>
            <w:tcW w:w="677" w:type="dxa"/>
          </w:tcPr>
          <w:p w14:paraId="6C350EFB" w14:textId="77777777" w:rsidR="00534DFA" w:rsidRPr="0065314F" w:rsidRDefault="00534DFA" w:rsidP="00B92E9C">
            <w:pPr>
              <w:spacing w:before="60" w:after="6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5314F">
              <w:rPr>
                <w:rFonts w:ascii="Times New Roman" w:hAnsi="Times New Roman"/>
                <w:b/>
                <w:sz w:val="26"/>
                <w:szCs w:val="26"/>
              </w:rPr>
              <w:t>Đvt</w:t>
            </w:r>
          </w:p>
        </w:tc>
        <w:tc>
          <w:tcPr>
            <w:tcW w:w="1203" w:type="dxa"/>
          </w:tcPr>
          <w:p w14:paraId="070AA417" w14:textId="77777777" w:rsidR="008F0212" w:rsidRDefault="00534DFA" w:rsidP="008F0212">
            <w:pPr>
              <w:spacing w:before="60" w:after="6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Tỷ lệ</w:t>
            </w:r>
          </w:p>
          <w:p w14:paraId="47E2D507" w14:textId="77777777" w:rsidR="008F0212" w:rsidRDefault="008F0212" w:rsidP="008F0212">
            <w:pPr>
              <w:spacing w:before="60" w:after="6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t</w:t>
            </w:r>
            <w:r w:rsidR="00534DFA">
              <w:rPr>
                <w:rFonts w:ascii="Times New Roman" w:hAnsi="Times New Roman"/>
                <w:b/>
                <w:sz w:val="26"/>
                <w:szCs w:val="26"/>
              </w:rPr>
              <w:t>rích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534DFA">
              <w:rPr>
                <w:rFonts w:ascii="Times New Roman" w:hAnsi="Times New Roman"/>
                <w:b/>
                <w:sz w:val="26"/>
                <w:szCs w:val="26"/>
              </w:rPr>
              <w:t>lập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14:paraId="7ADCADF0" w14:textId="195AB51D" w:rsidR="00534DFA" w:rsidRPr="0065314F" w:rsidRDefault="00534DFA" w:rsidP="008F0212">
            <w:pPr>
              <w:spacing w:before="60" w:after="6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36DF1">
              <w:rPr>
                <w:rFonts w:ascii="Times New Roman" w:hAnsi="Times New Roman"/>
                <w:sz w:val="26"/>
                <w:szCs w:val="26"/>
              </w:rPr>
              <w:t>(%)</w:t>
            </w:r>
          </w:p>
        </w:tc>
        <w:tc>
          <w:tcPr>
            <w:tcW w:w="1134" w:type="dxa"/>
          </w:tcPr>
          <w:p w14:paraId="7F09D448" w14:textId="77777777" w:rsidR="00534DFA" w:rsidRPr="0065314F" w:rsidRDefault="00534DFA" w:rsidP="00B92E9C">
            <w:pPr>
              <w:spacing w:before="60" w:after="6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802FA">
              <w:rPr>
                <w:rFonts w:ascii="Times New Roman" w:hAnsi="Times New Roman"/>
                <w:b/>
                <w:sz w:val="26"/>
                <w:szCs w:val="26"/>
              </w:rPr>
              <w:t>Mức trích</w:t>
            </w:r>
          </w:p>
        </w:tc>
      </w:tr>
      <w:tr w:rsidR="00534DFA" w:rsidRPr="0065314F" w14:paraId="05B744C0" w14:textId="77777777" w:rsidTr="008F0212">
        <w:tc>
          <w:tcPr>
            <w:tcW w:w="567" w:type="dxa"/>
          </w:tcPr>
          <w:p w14:paraId="284F61A7" w14:textId="77777777" w:rsidR="00534DFA" w:rsidRPr="0065314F" w:rsidRDefault="00534DFA" w:rsidP="00B92E9C">
            <w:pPr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314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387" w:type="dxa"/>
          </w:tcPr>
          <w:p w14:paraId="086201DD" w14:textId="77777777" w:rsidR="00534DFA" w:rsidRPr="0065314F" w:rsidRDefault="00534DFA" w:rsidP="00B92E9C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5314F">
              <w:rPr>
                <w:rFonts w:ascii="Times New Roman" w:hAnsi="Times New Roman"/>
                <w:sz w:val="26"/>
                <w:szCs w:val="26"/>
              </w:rPr>
              <w:t>Lợi nhuận trước thuế</w:t>
            </w:r>
          </w:p>
        </w:tc>
        <w:tc>
          <w:tcPr>
            <w:tcW w:w="677" w:type="dxa"/>
          </w:tcPr>
          <w:p w14:paraId="32EE259F" w14:textId="77777777" w:rsidR="00534DFA" w:rsidRPr="0065314F" w:rsidRDefault="00534DFA" w:rsidP="00B92E9C">
            <w:pPr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314F">
              <w:rPr>
                <w:rFonts w:ascii="Times New Roman" w:hAnsi="Times New Roman"/>
                <w:sz w:val="26"/>
                <w:szCs w:val="26"/>
              </w:rPr>
              <w:t>trđ</w:t>
            </w:r>
          </w:p>
        </w:tc>
        <w:tc>
          <w:tcPr>
            <w:tcW w:w="1203" w:type="dxa"/>
          </w:tcPr>
          <w:p w14:paraId="75261049" w14:textId="77777777" w:rsidR="00534DFA" w:rsidRDefault="00534DFA" w:rsidP="00B92E9C">
            <w:pPr>
              <w:spacing w:before="60" w:after="6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504BC451" w14:textId="77777777" w:rsidR="00534DFA" w:rsidRPr="0065314F" w:rsidRDefault="00534DFA" w:rsidP="00B92E9C">
            <w:pPr>
              <w:spacing w:before="60" w:after="6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14.212</w:t>
            </w:r>
          </w:p>
        </w:tc>
      </w:tr>
      <w:tr w:rsidR="00534DFA" w:rsidRPr="0065314F" w14:paraId="5C25400B" w14:textId="77777777" w:rsidTr="008F0212">
        <w:tc>
          <w:tcPr>
            <w:tcW w:w="567" w:type="dxa"/>
          </w:tcPr>
          <w:p w14:paraId="62D52DC0" w14:textId="77777777" w:rsidR="00534DFA" w:rsidRPr="0065314F" w:rsidRDefault="00534DFA" w:rsidP="00B92E9C">
            <w:pPr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314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387" w:type="dxa"/>
          </w:tcPr>
          <w:p w14:paraId="2748FAD7" w14:textId="77777777" w:rsidR="00534DFA" w:rsidRPr="0065314F" w:rsidRDefault="00534DFA" w:rsidP="00B92E9C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5314F">
              <w:rPr>
                <w:rFonts w:ascii="Times New Roman" w:hAnsi="Times New Roman"/>
                <w:sz w:val="26"/>
                <w:szCs w:val="26"/>
              </w:rPr>
              <w:t>Lợi nhuận sau thuế</w:t>
            </w:r>
          </w:p>
        </w:tc>
        <w:tc>
          <w:tcPr>
            <w:tcW w:w="677" w:type="dxa"/>
          </w:tcPr>
          <w:p w14:paraId="35CBC6A6" w14:textId="77777777" w:rsidR="00534DFA" w:rsidRPr="0065314F" w:rsidRDefault="00534DFA" w:rsidP="00B92E9C">
            <w:pPr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314F">
              <w:rPr>
                <w:rFonts w:ascii="Times New Roman" w:hAnsi="Times New Roman"/>
                <w:sz w:val="26"/>
                <w:szCs w:val="26"/>
              </w:rPr>
              <w:t>trđ</w:t>
            </w:r>
          </w:p>
        </w:tc>
        <w:tc>
          <w:tcPr>
            <w:tcW w:w="1203" w:type="dxa"/>
          </w:tcPr>
          <w:p w14:paraId="65909F26" w14:textId="77777777" w:rsidR="00534DFA" w:rsidRDefault="00534DFA" w:rsidP="00B92E9C">
            <w:pPr>
              <w:spacing w:before="60" w:after="6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783674A1" w14:textId="77777777" w:rsidR="00534DFA" w:rsidRPr="0065314F" w:rsidRDefault="00534DFA" w:rsidP="00B92E9C">
            <w:pPr>
              <w:spacing w:before="60" w:after="6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11.684,7</w:t>
            </w:r>
          </w:p>
        </w:tc>
      </w:tr>
      <w:tr w:rsidR="00534DFA" w:rsidRPr="0065314F" w14:paraId="289B46DD" w14:textId="77777777" w:rsidTr="008F0212">
        <w:tc>
          <w:tcPr>
            <w:tcW w:w="567" w:type="dxa"/>
          </w:tcPr>
          <w:p w14:paraId="1C16D411" w14:textId="77777777" w:rsidR="00534DFA" w:rsidRPr="0065314F" w:rsidRDefault="00534DFA" w:rsidP="00B92E9C">
            <w:pPr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314F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5387" w:type="dxa"/>
          </w:tcPr>
          <w:p w14:paraId="32D2637F" w14:textId="77777777" w:rsidR="00534DFA" w:rsidRPr="0065314F" w:rsidRDefault="00534DFA" w:rsidP="00B92E9C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5314F">
              <w:rPr>
                <w:rFonts w:ascii="Times New Roman" w:hAnsi="Times New Roman"/>
                <w:sz w:val="26"/>
                <w:szCs w:val="26"/>
              </w:rPr>
              <w:t>Trích lập quỹ:</w:t>
            </w:r>
          </w:p>
        </w:tc>
        <w:tc>
          <w:tcPr>
            <w:tcW w:w="677" w:type="dxa"/>
          </w:tcPr>
          <w:p w14:paraId="4C3FD860" w14:textId="77777777" w:rsidR="00534DFA" w:rsidRPr="0065314F" w:rsidRDefault="00534DFA" w:rsidP="00B92E9C">
            <w:pPr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03" w:type="dxa"/>
          </w:tcPr>
          <w:p w14:paraId="485CC187" w14:textId="77777777" w:rsidR="00534DFA" w:rsidRPr="0065314F" w:rsidRDefault="00534DFA" w:rsidP="00B92E9C">
            <w:pPr>
              <w:spacing w:before="60" w:after="6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29792C0A" w14:textId="77777777" w:rsidR="00534DFA" w:rsidRPr="0065314F" w:rsidRDefault="00534DFA" w:rsidP="00B92E9C">
            <w:pPr>
              <w:spacing w:before="60" w:after="6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4DFA" w:rsidRPr="0065314F" w14:paraId="6B7F5304" w14:textId="77777777" w:rsidTr="008F0212">
        <w:tc>
          <w:tcPr>
            <w:tcW w:w="567" w:type="dxa"/>
          </w:tcPr>
          <w:p w14:paraId="67FA4DD8" w14:textId="77777777" w:rsidR="00534DFA" w:rsidRPr="0065314F" w:rsidRDefault="00534DFA" w:rsidP="00B92E9C">
            <w:pPr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7" w:type="dxa"/>
          </w:tcPr>
          <w:p w14:paraId="08895534" w14:textId="77777777" w:rsidR="00534DFA" w:rsidRPr="0065314F" w:rsidRDefault="00534DFA" w:rsidP="00B92E9C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Chuyển lỗ lũy kế năm 2017</w:t>
            </w:r>
          </w:p>
        </w:tc>
        <w:tc>
          <w:tcPr>
            <w:tcW w:w="677" w:type="dxa"/>
          </w:tcPr>
          <w:p w14:paraId="1796576D" w14:textId="77777777" w:rsidR="00534DFA" w:rsidRPr="0065314F" w:rsidRDefault="00534DFA" w:rsidP="00B92E9C">
            <w:pPr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314F">
              <w:rPr>
                <w:rFonts w:ascii="Times New Roman" w:hAnsi="Times New Roman"/>
                <w:sz w:val="26"/>
                <w:szCs w:val="26"/>
              </w:rPr>
              <w:t>trđ</w:t>
            </w:r>
          </w:p>
        </w:tc>
        <w:tc>
          <w:tcPr>
            <w:tcW w:w="1203" w:type="dxa"/>
          </w:tcPr>
          <w:p w14:paraId="7DA4B886" w14:textId="77777777" w:rsidR="00534DFA" w:rsidRPr="0065314F" w:rsidRDefault="00534DFA" w:rsidP="00B92E9C">
            <w:pPr>
              <w:spacing w:before="60" w:after="6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vi-VN"/>
              </w:rPr>
              <w:t>8,3</w:t>
            </w:r>
            <w:r w:rsidRPr="007C4528">
              <w:rPr>
                <w:rFonts w:ascii="Times New Roman" w:hAnsi="Times New Roman"/>
                <w:sz w:val="26"/>
                <w:szCs w:val="26"/>
                <w:lang w:val="vi-VN" w:eastAsia="vi-VN"/>
              </w:rPr>
              <w:t>%</w:t>
            </w:r>
          </w:p>
        </w:tc>
        <w:tc>
          <w:tcPr>
            <w:tcW w:w="1134" w:type="dxa"/>
          </w:tcPr>
          <w:p w14:paraId="3347FB45" w14:textId="77777777" w:rsidR="00534DFA" w:rsidRPr="0065314F" w:rsidRDefault="00534DFA" w:rsidP="00B92E9C">
            <w:pPr>
              <w:spacing w:before="60" w:after="6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974,6</w:t>
            </w:r>
          </w:p>
        </w:tc>
      </w:tr>
      <w:tr w:rsidR="00534DFA" w:rsidRPr="0065314F" w14:paraId="38087A13" w14:textId="77777777" w:rsidTr="008F0212">
        <w:tc>
          <w:tcPr>
            <w:tcW w:w="567" w:type="dxa"/>
          </w:tcPr>
          <w:p w14:paraId="0EA0AF33" w14:textId="77777777" w:rsidR="00534DFA" w:rsidRPr="0065314F" w:rsidRDefault="00534DFA" w:rsidP="00B92E9C">
            <w:pPr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7" w:type="dxa"/>
          </w:tcPr>
          <w:p w14:paraId="456DFCFC" w14:textId="77777777" w:rsidR="00534DFA" w:rsidRPr="0065314F" w:rsidRDefault="00534DFA" w:rsidP="00B92E9C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5314F">
              <w:rPr>
                <w:rFonts w:ascii="Times New Roman" w:hAnsi="Times New Roman"/>
                <w:sz w:val="26"/>
                <w:szCs w:val="26"/>
              </w:rPr>
              <w:t>Quỹ đầu tư phát triển</w:t>
            </w:r>
          </w:p>
        </w:tc>
        <w:tc>
          <w:tcPr>
            <w:tcW w:w="677" w:type="dxa"/>
          </w:tcPr>
          <w:p w14:paraId="278F3800" w14:textId="77777777" w:rsidR="00534DFA" w:rsidRPr="0065314F" w:rsidRDefault="00534DFA" w:rsidP="00B92E9C">
            <w:pPr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314F">
              <w:rPr>
                <w:rFonts w:ascii="Times New Roman" w:hAnsi="Times New Roman"/>
                <w:sz w:val="26"/>
                <w:szCs w:val="26"/>
              </w:rPr>
              <w:t>trđ</w:t>
            </w:r>
          </w:p>
        </w:tc>
        <w:tc>
          <w:tcPr>
            <w:tcW w:w="1203" w:type="dxa"/>
          </w:tcPr>
          <w:p w14:paraId="3C64136B" w14:textId="77777777" w:rsidR="00534DFA" w:rsidRDefault="00534DFA" w:rsidP="00B92E9C">
            <w:pPr>
              <w:spacing w:before="60" w:after="6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vi-VN"/>
              </w:rPr>
              <w:t>81,6</w:t>
            </w:r>
            <w:r w:rsidRPr="007C4528">
              <w:rPr>
                <w:rFonts w:ascii="Times New Roman" w:hAnsi="Times New Roman"/>
                <w:sz w:val="26"/>
                <w:szCs w:val="26"/>
                <w:lang w:val="vi-VN" w:eastAsia="vi-VN"/>
              </w:rPr>
              <w:t>%</w:t>
            </w:r>
          </w:p>
        </w:tc>
        <w:tc>
          <w:tcPr>
            <w:tcW w:w="1134" w:type="dxa"/>
          </w:tcPr>
          <w:p w14:paraId="6649CB48" w14:textId="77777777" w:rsidR="00534DFA" w:rsidRPr="0065314F" w:rsidRDefault="00534DFA" w:rsidP="00B92E9C">
            <w:pPr>
              <w:spacing w:before="60" w:after="6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9.536</w:t>
            </w:r>
          </w:p>
        </w:tc>
      </w:tr>
      <w:tr w:rsidR="00534DFA" w:rsidRPr="0065314F" w14:paraId="2C88F2AB" w14:textId="77777777" w:rsidTr="008F0212">
        <w:tc>
          <w:tcPr>
            <w:tcW w:w="567" w:type="dxa"/>
          </w:tcPr>
          <w:p w14:paraId="383FFA7A" w14:textId="77777777" w:rsidR="00534DFA" w:rsidRPr="0065314F" w:rsidRDefault="00534DFA" w:rsidP="00B92E9C">
            <w:pPr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7" w:type="dxa"/>
          </w:tcPr>
          <w:p w14:paraId="0978F06B" w14:textId="77777777" w:rsidR="00534DFA" w:rsidRPr="0065314F" w:rsidRDefault="00534DFA" w:rsidP="00B92E9C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375FD">
              <w:rPr>
                <w:rFonts w:ascii="Times New Roman" w:hAnsi="Times New Roman"/>
                <w:sz w:val="26"/>
                <w:szCs w:val="26"/>
              </w:rPr>
              <w:t>Quỹ khen thưởng phúc lợi (trích 3 tháng lương)</w:t>
            </w:r>
          </w:p>
        </w:tc>
        <w:tc>
          <w:tcPr>
            <w:tcW w:w="677" w:type="dxa"/>
          </w:tcPr>
          <w:p w14:paraId="7FABE107" w14:textId="77777777" w:rsidR="00534DFA" w:rsidRPr="0065314F" w:rsidRDefault="00534DFA" w:rsidP="00B92E9C">
            <w:pPr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314F">
              <w:rPr>
                <w:rFonts w:ascii="Times New Roman" w:hAnsi="Times New Roman"/>
                <w:sz w:val="26"/>
                <w:szCs w:val="26"/>
              </w:rPr>
              <w:t>trđ</w:t>
            </w:r>
          </w:p>
        </w:tc>
        <w:tc>
          <w:tcPr>
            <w:tcW w:w="1203" w:type="dxa"/>
          </w:tcPr>
          <w:p w14:paraId="7FE4D787" w14:textId="77777777" w:rsidR="00534DFA" w:rsidRDefault="00534DFA" w:rsidP="00B92E9C">
            <w:pPr>
              <w:spacing w:before="60" w:after="60"/>
              <w:jc w:val="right"/>
              <w:rPr>
                <w:rFonts w:ascii="Times New Roman" w:hAnsi="Times New Roman"/>
                <w:sz w:val="26"/>
                <w:szCs w:val="26"/>
                <w:lang w:eastAsia="vi-VN"/>
              </w:rPr>
            </w:pPr>
            <w:r>
              <w:rPr>
                <w:rFonts w:ascii="Times New Roman" w:hAnsi="Times New Roman"/>
                <w:sz w:val="26"/>
                <w:szCs w:val="26"/>
                <w:lang w:eastAsia="vi-VN"/>
              </w:rPr>
              <w:t>7%</w:t>
            </w:r>
          </w:p>
        </w:tc>
        <w:tc>
          <w:tcPr>
            <w:tcW w:w="1134" w:type="dxa"/>
          </w:tcPr>
          <w:p w14:paraId="092D5E57" w14:textId="77777777" w:rsidR="00534DFA" w:rsidRDefault="00534DFA" w:rsidP="00B92E9C">
            <w:pPr>
              <w:spacing w:before="60" w:after="6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813,2</w:t>
            </w:r>
          </w:p>
        </w:tc>
      </w:tr>
      <w:tr w:rsidR="00534DFA" w:rsidRPr="0065314F" w14:paraId="78325B85" w14:textId="77777777" w:rsidTr="008F0212">
        <w:tc>
          <w:tcPr>
            <w:tcW w:w="567" w:type="dxa"/>
          </w:tcPr>
          <w:p w14:paraId="1CD25367" w14:textId="77777777" w:rsidR="00534DFA" w:rsidRPr="0065314F" w:rsidRDefault="00534DFA" w:rsidP="00B92E9C">
            <w:pPr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7" w:type="dxa"/>
          </w:tcPr>
          <w:p w14:paraId="4BD6629F" w14:textId="77777777" w:rsidR="00534DFA" w:rsidRDefault="00534DFA" w:rsidP="00B92E9C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375FD">
              <w:rPr>
                <w:rFonts w:ascii="Times New Roman" w:hAnsi="Times New Roman"/>
                <w:sz w:val="26"/>
                <w:szCs w:val="26"/>
              </w:rPr>
              <w:t xml:space="preserve">Quỹ thưởng người quản lý, kiểm soát viên </w:t>
            </w:r>
            <w:bookmarkStart w:id="0" w:name="_GoBack"/>
            <w:bookmarkEnd w:id="0"/>
          </w:p>
          <w:p w14:paraId="7A923D2F" w14:textId="77777777" w:rsidR="00534DFA" w:rsidRPr="0065314F" w:rsidRDefault="00534DFA" w:rsidP="00B92E9C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375FD">
              <w:rPr>
                <w:rFonts w:ascii="Times New Roman" w:hAnsi="Times New Roman"/>
                <w:sz w:val="26"/>
                <w:szCs w:val="26"/>
              </w:rPr>
              <w:t>(trích 1,5 tháng lương)</w:t>
            </w:r>
          </w:p>
        </w:tc>
        <w:tc>
          <w:tcPr>
            <w:tcW w:w="677" w:type="dxa"/>
          </w:tcPr>
          <w:p w14:paraId="57422298" w14:textId="77777777" w:rsidR="00534DFA" w:rsidRDefault="00534DFA" w:rsidP="00B92E9C">
            <w:pPr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1F35F810" w14:textId="77777777" w:rsidR="00534DFA" w:rsidRPr="0065314F" w:rsidRDefault="00534DFA" w:rsidP="00B92E9C">
            <w:pPr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314F">
              <w:rPr>
                <w:rFonts w:ascii="Times New Roman" w:hAnsi="Times New Roman"/>
                <w:sz w:val="26"/>
                <w:szCs w:val="26"/>
              </w:rPr>
              <w:t>trđ</w:t>
            </w:r>
          </w:p>
        </w:tc>
        <w:tc>
          <w:tcPr>
            <w:tcW w:w="1203" w:type="dxa"/>
          </w:tcPr>
          <w:p w14:paraId="747A454B" w14:textId="77777777" w:rsidR="00534DFA" w:rsidRDefault="00534DFA" w:rsidP="00B92E9C">
            <w:pPr>
              <w:spacing w:before="60" w:after="60"/>
              <w:jc w:val="right"/>
              <w:rPr>
                <w:rFonts w:ascii="Times New Roman" w:hAnsi="Times New Roman"/>
                <w:sz w:val="26"/>
                <w:szCs w:val="26"/>
                <w:lang w:eastAsia="vi-VN"/>
              </w:rPr>
            </w:pPr>
          </w:p>
          <w:p w14:paraId="11C13307" w14:textId="77777777" w:rsidR="00534DFA" w:rsidRDefault="00534DFA" w:rsidP="00B92E9C">
            <w:pPr>
              <w:spacing w:before="60" w:after="60"/>
              <w:jc w:val="right"/>
              <w:rPr>
                <w:rFonts w:ascii="Times New Roman" w:hAnsi="Times New Roman"/>
                <w:sz w:val="26"/>
                <w:szCs w:val="26"/>
                <w:lang w:eastAsia="vi-VN"/>
              </w:rPr>
            </w:pPr>
            <w:r>
              <w:rPr>
                <w:rFonts w:ascii="Times New Roman" w:hAnsi="Times New Roman"/>
                <w:sz w:val="26"/>
                <w:szCs w:val="26"/>
                <w:lang w:eastAsia="vi-VN"/>
              </w:rPr>
              <w:t>1,4%</w:t>
            </w:r>
          </w:p>
        </w:tc>
        <w:tc>
          <w:tcPr>
            <w:tcW w:w="1134" w:type="dxa"/>
          </w:tcPr>
          <w:p w14:paraId="3BCF52DC" w14:textId="77777777" w:rsidR="00534DFA" w:rsidRDefault="00534DFA" w:rsidP="00B92E9C">
            <w:pPr>
              <w:spacing w:before="60" w:after="6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14:paraId="1BAA880F" w14:textId="77777777" w:rsidR="00534DFA" w:rsidRDefault="00534DFA" w:rsidP="00B92E9C">
            <w:pPr>
              <w:spacing w:before="60" w:after="6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166,7</w:t>
            </w:r>
          </w:p>
        </w:tc>
      </w:tr>
      <w:tr w:rsidR="00534DFA" w:rsidRPr="0065314F" w14:paraId="51A7295D" w14:textId="77777777" w:rsidTr="008F0212">
        <w:tc>
          <w:tcPr>
            <w:tcW w:w="567" w:type="dxa"/>
          </w:tcPr>
          <w:p w14:paraId="3EEE06BC" w14:textId="77777777" w:rsidR="00534DFA" w:rsidRPr="0065314F" w:rsidRDefault="00534DFA" w:rsidP="00B92E9C">
            <w:pPr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7" w:type="dxa"/>
          </w:tcPr>
          <w:p w14:paraId="4C85393B" w14:textId="77777777" w:rsidR="00534DFA" w:rsidRPr="0065314F" w:rsidRDefault="00534DFA" w:rsidP="00B92E9C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7003B">
              <w:rPr>
                <w:rFonts w:ascii="Times New Roman" w:hAnsi="Times New Roman"/>
                <w:sz w:val="26"/>
                <w:szCs w:val="26"/>
              </w:rPr>
              <w:t>Phụng dưỡng mẹ Việt Nam Anh Hùng</w:t>
            </w:r>
          </w:p>
        </w:tc>
        <w:tc>
          <w:tcPr>
            <w:tcW w:w="677" w:type="dxa"/>
          </w:tcPr>
          <w:p w14:paraId="2DF16B98" w14:textId="77777777" w:rsidR="00534DFA" w:rsidRPr="0065314F" w:rsidRDefault="00534DFA" w:rsidP="00B92E9C">
            <w:pPr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314F">
              <w:rPr>
                <w:rFonts w:ascii="Times New Roman" w:hAnsi="Times New Roman"/>
                <w:sz w:val="26"/>
                <w:szCs w:val="26"/>
              </w:rPr>
              <w:t>trđ</w:t>
            </w:r>
          </w:p>
        </w:tc>
        <w:tc>
          <w:tcPr>
            <w:tcW w:w="1203" w:type="dxa"/>
          </w:tcPr>
          <w:p w14:paraId="21B973EC" w14:textId="77777777" w:rsidR="00534DFA" w:rsidRDefault="00534DFA" w:rsidP="00B92E9C">
            <w:pPr>
              <w:spacing w:before="60" w:after="6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vi-VN"/>
              </w:rPr>
              <w:t>0,5</w:t>
            </w:r>
            <w:r w:rsidRPr="007C4528">
              <w:rPr>
                <w:rFonts w:ascii="Times New Roman" w:hAnsi="Times New Roman"/>
                <w:sz w:val="26"/>
                <w:szCs w:val="26"/>
                <w:lang w:val="vi-VN" w:eastAsia="vi-VN"/>
              </w:rPr>
              <w:t>%</w:t>
            </w:r>
          </w:p>
        </w:tc>
        <w:tc>
          <w:tcPr>
            <w:tcW w:w="1134" w:type="dxa"/>
          </w:tcPr>
          <w:p w14:paraId="62A0E612" w14:textId="77777777" w:rsidR="00534DFA" w:rsidRDefault="00534DFA" w:rsidP="00B92E9C">
            <w:pPr>
              <w:spacing w:before="60" w:after="6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63,6</w:t>
            </w:r>
          </w:p>
        </w:tc>
      </w:tr>
      <w:tr w:rsidR="00534DFA" w:rsidRPr="0065314F" w14:paraId="132E8A9D" w14:textId="77777777" w:rsidTr="008F0212">
        <w:tc>
          <w:tcPr>
            <w:tcW w:w="567" w:type="dxa"/>
          </w:tcPr>
          <w:p w14:paraId="14EAB30C" w14:textId="77777777" w:rsidR="00534DFA" w:rsidRPr="0065314F" w:rsidRDefault="00534DFA" w:rsidP="00B92E9C">
            <w:pPr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7" w:type="dxa"/>
          </w:tcPr>
          <w:p w14:paraId="0AE39A2C" w14:textId="77777777" w:rsidR="00534DFA" w:rsidRPr="00F7003B" w:rsidRDefault="00534DFA" w:rsidP="00B92E9C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0DF7">
              <w:rPr>
                <w:rFonts w:ascii="Times New Roman" w:hAnsi="Times New Roman"/>
                <w:sz w:val="26"/>
                <w:szCs w:val="26"/>
              </w:rPr>
              <w:t>Tài trợ suất ăn bệnh nhân nghèo huyện Phú Giáo</w:t>
            </w:r>
          </w:p>
        </w:tc>
        <w:tc>
          <w:tcPr>
            <w:tcW w:w="677" w:type="dxa"/>
          </w:tcPr>
          <w:p w14:paraId="589E300C" w14:textId="77777777" w:rsidR="00534DFA" w:rsidRPr="0065314F" w:rsidRDefault="00534DFA" w:rsidP="00B92E9C">
            <w:pPr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314F">
              <w:rPr>
                <w:rFonts w:ascii="Times New Roman" w:hAnsi="Times New Roman"/>
                <w:sz w:val="26"/>
                <w:szCs w:val="26"/>
              </w:rPr>
              <w:t>trđ</w:t>
            </w:r>
          </w:p>
        </w:tc>
        <w:tc>
          <w:tcPr>
            <w:tcW w:w="1203" w:type="dxa"/>
          </w:tcPr>
          <w:p w14:paraId="47A620B0" w14:textId="77777777" w:rsidR="00534DFA" w:rsidRDefault="00534DFA" w:rsidP="00B92E9C">
            <w:pPr>
              <w:spacing w:before="60" w:after="6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vi-VN"/>
              </w:rPr>
              <w:t>0,3</w:t>
            </w:r>
            <w:r w:rsidRPr="007C4528">
              <w:rPr>
                <w:rFonts w:ascii="Times New Roman" w:hAnsi="Times New Roman"/>
                <w:sz w:val="26"/>
                <w:szCs w:val="26"/>
                <w:lang w:val="vi-VN" w:eastAsia="vi-VN"/>
              </w:rPr>
              <w:t>%</w:t>
            </w:r>
          </w:p>
        </w:tc>
        <w:tc>
          <w:tcPr>
            <w:tcW w:w="1134" w:type="dxa"/>
          </w:tcPr>
          <w:p w14:paraId="4B40E218" w14:textId="77777777" w:rsidR="00534DFA" w:rsidRDefault="00534DFA" w:rsidP="00B92E9C">
            <w:pPr>
              <w:spacing w:before="60" w:after="6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30,6</w:t>
            </w:r>
          </w:p>
        </w:tc>
      </w:tr>
      <w:tr w:rsidR="00534DFA" w:rsidRPr="0065314F" w14:paraId="5B0EBE65" w14:textId="77777777" w:rsidTr="008F0212">
        <w:tc>
          <w:tcPr>
            <w:tcW w:w="567" w:type="dxa"/>
          </w:tcPr>
          <w:p w14:paraId="7B885EFB" w14:textId="77777777" w:rsidR="00534DFA" w:rsidRPr="0065314F" w:rsidRDefault="00534DFA" w:rsidP="00B92E9C">
            <w:pPr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7" w:type="dxa"/>
          </w:tcPr>
          <w:p w14:paraId="39B0BAFF" w14:textId="77777777" w:rsidR="00534DFA" w:rsidRPr="00F7003B" w:rsidRDefault="00534DFA" w:rsidP="00B92E9C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0DF7">
              <w:rPr>
                <w:rFonts w:ascii="Times New Roman" w:hAnsi="Times New Roman"/>
                <w:sz w:val="26"/>
                <w:szCs w:val="26"/>
              </w:rPr>
              <w:t>Khoản chi ủng hộ công tác xã hội tại địa phương</w:t>
            </w:r>
          </w:p>
        </w:tc>
        <w:tc>
          <w:tcPr>
            <w:tcW w:w="677" w:type="dxa"/>
          </w:tcPr>
          <w:p w14:paraId="4C028D32" w14:textId="77777777" w:rsidR="00534DFA" w:rsidRPr="0065314F" w:rsidRDefault="00534DFA" w:rsidP="00B92E9C">
            <w:pPr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314F">
              <w:rPr>
                <w:rFonts w:ascii="Times New Roman" w:hAnsi="Times New Roman"/>
                <w:sz w:val="26"/>
                <w:szCs w:val="26"/>
              </w:rPr>
              <w:t>trđ</w:t>
            </w:r>
          </w:p>
        </w:tc>
        <w:tc>
          <w:tcPr>
            <w:tcW w:w="1203" w:type="dxa"/>
          </w:tcPr>
          <w:p w14:paraId="18EF98B9" w14:textId="77777777" w:rsidR="00534DFA" w:rsidRDefault="00534DFA" w:rsidP="00B92E9C">
            <w:pPr>
              <w:spacing w:before="60" w:after="6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vi-VN"/>
              </w:rPr>
              <w:t>0,9</w:t>
            </w:r>
            <w:r w:rsidRPr="007C4528">
              <w:rPr>
                <w:rFonts w:ascii="Times New Roman" w:hAnsi="Times New Roman"/>
                <w:sz w:val="26"/>
                <w:szCs w:val="26"/>
                <w:lang w:val="vi-VN" w:eastAsia="vi-VN"/>
              </w:rPr>
              <w:t>%</w:t>
            </w:r>
          </w:p>
        </w:tc>
        <w:tc>
          <w:tcPr>
            <w:tcW w:w="1134" w:type="dxa"/>
          </w:tcPr>
          <w:p w14:paraId="3AC2B7B7" w14:textId="77777777" w:rsidR="00534DFA" w:rsidRDefault="00534DFA" w:rsidP="00B92E9C">
            <w:pPr>
              <w:spacing w:before="60" w:after="6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534DFA" w:rsidRPr="0065314F" w14:paraId="14C7433C" w14:textId="77777777" w:rsidTr="008F0212">
        <w:tc>
          <w:tcPr>
            <w:tcW w:w="567" w:type="dxa"/>
          </w:tcPr>
          <w:p w14:paraId="5FAB1D81" w14:textId="77777777" w:rsidR="00534DFA" w:rsidRPr="0065314F" w:rsidRDefault="00534DFA" w:rsidP="00B92E9C">
            <w:pPr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5387" w:type="dxa"/>
          </w:tcPr>
          <w:p w14:paraId="4297BE85" w14:textId="77777777" w:rsidR="00534DFA" w:rsidRPr="0065314F" w:rsidRDefault="00534DFA" w:rsidP="00B92E9C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5314F">
              <w:rPr>
                <w:rFonts w:ascii="Times New Roman" w:hAnsi="Times New Roman"/>
                <w:sz w:val="26"/>
                <w:szCs w:val="26"/>
              </w:rPr>
              <w:t xml:space="preserve">Lợi nhuận còn lại chuyển sang năm </w:t>
            </w:r>
            <w:r>
              <w:rPr>
                <w:rFonts w:ascii="Times New Roman" w:hAnsi="Times New Roman"/>
                <w:sz w:val="26"/>
                <w:szCs w:val="26"/>
              </w:rPr>
              <w:t>2019</w:t>
            </w:r>
          </w:p>
        </w:tc>
        <w:tc>
          <w:tcPr>
            <w:tcW w:w="677" w:type="dxa"/>
          </w:tcPr>
          <w:p w14:paraId="5274DA4B" w14:textId="77777777" w:rsidR="00534DFA" w:rsidRPr="0065314F" w:rsidRDefault="00534DFA" w:rsidP="00B92E9C">
            <w:pPr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314F">
              <w:rPr>
                <w:rFonts w:ascii="Times New Roman" w:hAnsi="Times New Roman"/>
                <w:sz w:val="26"/>
                <w:szCs w:val="26"/>
              </w:rPr>
              <w:t>trđ</w:t>
            </w:r>
          </w:p>
        </w:tc>
        <w:tc>
          <w:tcPr>
            <w:tcW w:w="1203" w:type="dxa"/>
          </w:tcPr>
          <w:p w14:paraId="67E75140" w14:textId="77777777" w:rsidR="00534DFA" w:rsidRPr="0065314F" w:rsidRDefault="00534DFA" w:rsidP="00B92E9C">
            <w:pPr>
              <w:spacing w:before="60" w:after="6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3024F492" w14:textId="77777777" w:rsidR="00534DFA" w:rsidRPr="0065314F" w:rsidRDefault="00534DFA" w:rsidP="00B92E9C">
            <w:pPr>
              <w:spacing w:before="60" w:after="6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5314F">
              <w:rPr>
                <w:rFonts w:ascii="Times New Roman" w:hAnsi="Times New Roman"/>
                <w:sz w:val="26"/>
                <w:szCs w:val="26"/>
              </w:rPr>
              <w:t xml:space="preserve">0 </w:t>
            </w:r>
          </w:p>
        </w:tc>
      </w:tr>
    </w:tbl>
    <w:p w14:paraId="44128CD0" w14:textId="77777777" w:rsidR="00AE2230" w:rsidRPr="006802FA" w:rsidRDefault="00AE2230" w:rsidP="00AE2230">
      <w:pPr>
        <w:spacing w:line="360" w:lineRule="auto"/>
        <w:ind w:firstLine="720"/>
        <w:jc w:val="both"/>
        <w:rPr>
          <w:rFonts w:asciiTheme="majorHAnsi" w:hAnsiTheme="majorHAnsi" w:cstheme="majorHAnsi"/>
          <w:b/>
          <w:i/>
          <w:sz w:val="26"/>
          <w:szCs w:val="26"/>
          <w:lang w:val="nl-NL"/>
        </w:rPr>
      </w:pPr>
      <w:r w:rsidRPr="006802FA">
        <w:rPr>
          <w:rFonts w:asciiTheme="majorHAnsi" w:hAnsiTheme="majorHAnsi" w:cstheme="majorHAnsi"/>
          <w:b/>
          <w:i/>
          <w:sz w:val="26"/>
          <w:szCs w:val="26"/>
          <w:lang w:val="nl-NL"/>
        </w:rPr>
        <w:t>(Tỷ lệ biểu quyết tán thành 100%).</w:t>
      </w:r>
    </w:p>
    <w:p w14:paraId="182333CF" w14:textId="77777777" w:rsidR="0071369C" w:rsidRPr="006802FA" w:rsidRDefault="0071369C" w:rsidP="0071369C">
      <w:pPr>
        <w:pStyle w:val="ListParagraph"/>
        <w:spacing w:line="360" w:lineRule="auto"/>
        <w:ind w:left="-91" w:firstLine="357"/>
        <w:jc w:val="both"/>
        <w:rPr>
          <w:rFonts w:asciiTheme="majorHAnsi" w:hAnsiTheme="majorHAnsi" w:cstheme="majorHAnsi"/>
          <w:b/>
          <w:i/>
          <w:sz w:val="26"/>
          <w:szCs w:val="26"/>
          <w:lang w:val="nl-NL"/>
        </w:rPr>
      </w:pPr>
    </w:p>
    <w:p w14:paraId="198744D9" w14:textId="7EA0D481" w:rsidR="009A30FE" w:rsidRPr="006802FA" w:rsidRDefault="00867EAA" w:rsidP="009A30FE">
      <w:pPr>
        <w:numPr>
          <w:ilvl w:val="0"/>
          <w:numId w:val="2"/>
        </w:numPr>
        <w:tabs>
          <w:tab w:val="clear" w:pos="720"/>
          <w:tab w:val="num" w:pos="284"/>
        </w:tabs>
        <w:spacing w:line="360" w:lineRule="auto"/>
        <w:ind w:left="0" w:firstLine="0"/>
        <w:jc w:val="both"/>
        <w:rPr>
          <w:rFonts w:asciiTheme="majorHAnsi" w:hAnsiTheme="majorHAnsi" w:cstheme="majorHAnsi"/>
          <w:sz w:val="26"/>
          <w:szCs w:val="26"/>
          <w:lang w:val="nl-NL"/>
        </w:rPr>
      </w:pPr>
      <w:r w:rsidRPr="006802FA">
        <w:rPr>
          <w:rFonts w:asciiTheme="majorHAnsi" w:hAnsiTheme="majorHAnsi" w:cstheme="majorHAnsi"/>
          <w:sz w:val="26"/>
          <w:szCs w:val="26"/>
          <w:lang w:val="nl-NL"/>
        </w:rPr>
        <w:t>Thống nhất ủy quyền cho Ban kiểm soát lựa chọn công ty kiểm toán theo t</w:t>
      </w:r>
      <w:r w:rsidRPr="006802FA">
        <w:rPr>
          <w:rFonts w:asciiTheme="majorHAnsi" w:hAnsiTheme="majorHAnsi" w:cstheme="majorHAnsi"/>
          <w:sz w:val="26"/>
          <w:szCs w:val="26"/>
          <w:lang w:val="vi-VN"/>
        </w:rPr>
        <w:t>ờ trình số</w:t>
      </w:r>
      <w:r w:rsidRPr="006802FA">
        <w:rPr>
          <w:rFonts w:asciiTheme="majorHAnsi" w:hAnsiTheme="majorHAnsi" w:cstheme="majorHAnsi"/>
          <w:sz w:val="26"/>
          <w:szCs w:val="26"/>
        </w:rPr>
        <w:t xml:space="preserve"> 0</w:t>
      </w:r>
      <w:r w:rsidR="00F665D3" w:rsidRPr="006802FA">
        <w:rPr>
          <w:rFonts w:asciiTheme="majorHAnsi" w:hAnsiTheme="majorHAnsi" w:cstheme="majorHAnsi"/>
          <w:sz w:val="26"/>
          <w:szCs w:val="26"/>
        </w:rPr>
        <w:t>7</w:t>
      </w:r>
      <w:r w:rsidRPr="006802FA">
        <w:rPr>
          <w:rFonts w:asciiTheme="majorHAnsi" w:hAnsiTheme="majorHAnsi" w:cstheme="majorHAnsi"/>
          <w:sz w:val="26"/>
          <w:szCs w:val="26"/>
        </w:rPr>
        <w:t xml:space="preserve"> </w:t>
      </w:r>
      <w:r w:rsidRPr="006802FA">
        <w:rPr>
          <w:rFonts w:asciiTheme="majorHAnsi" w:hAnsiTheme="majorHAnsi" w:cstheme="majorHAnsi"/>
          <w:sz w:val="26"/>
          <w:szCs w:val="26"/>
          <w:lang w:val="nl-NL"/>
        </w:rPr>
        <w:t xml:space="preserve">để thực hiện kiểm toán </w:t>
      </w:r>
      <w:r w:rsidR="007A6D87" w:rsidRPr="006802FA">
        <w:rPr>
          <w:rFonts w:asciiTheme="majorHAnsi" w:hAnsiTheme="majorHAnsi" w:cstheme="majorHAnsi"/>
          <w:sz w:val="26"/>
          <w:szCs w:val="26"/>
          <w:lang w:val="nl-NL"/>
        </w:rPr>
        <w:t xml:space="preserve">báo cáo </w:t>
      </w:r>
      <w:r w:rsidRPr="006802FA">
        <w:rPr>
          <w:rFonts w:asciiTheme="majorHAnsi" w:hAnsiTheme="majorHAnsi" w:cstheme="majorHAnsi"/>
          <w:sz w:val="26"/>
          <w:szCs w:val="26"/>
          <w:lang w:val="nl-NL"/>
        </w:rPr>
        <w:t xml:space="preserve">tài chính năm </w:t>
      </w:r>
      <w:r w:rsidR="0062141B">
        <w:rPr>
          <w:rFonts w:asciiTheme="majorHAnsi" w:hAnsiTheme="majorHAnsi" w:cstheme="majorHAnsi"/>
          <w:sz w:val="26"/>
          <w:szCs w:val="26"/>
          <w:lang w:val="nl-NL"/>
        </w:rPr>
        <w:t>2019</w:t>
      </w:r>
      <w:r w:rsidRPr="006802FA">
        <w:rPr>
          <w:rFonts w:asciiTheme="majorHAnsi" w:hAnsiTheme="majorHAnsi" w:cstheme="majorHAnsi"/>
          <w:sz w:val="26"/>
          <w:szCs w:val="26"/>
          <w:lang w:val="nl-NL"/>
        </w:rPr>
        <w:t xml:space="preserve"> cho công ty</w:t>
      </w:r>
      <w:r w:rsidR="009A30FE" w:rsidRPr="006802FA">
        <w:rPr>
          <w:rFonts w:asciiTheme="majorHAnsi" w:hAnsiTheme="majorHAnsi" w:cstheme="majorHAnsi"/>
          <w:sz w:val="26"/>
          <w:szCs w:val="26"/>
          <w:lang w:val="nl-NL"/>
        </w:rPr>
        <w:t>.</w:t>
      </w:r>
    </w:p>
    <w:p w14:paraId="509586F9" w14:textId="77777777" w:rsidR="007C0E36" w:rsidRPr="006802FA" w:rsidRDefault="00AE2230" w:rsidP="007C0E36">
      <w:pPr>
        <w:spacing w:line="360" w:lineRule="auto"/>
        <w:ind w:firstLine="720"/>
        <w:jc w:val="both"/>
        <w:rPr>
          <w:rFonts w:asciiTheme="majorHAnsi" w:hAnsiTheme="majorHAnsi" w:cstheme="majorHAnsi"/>
          <w:b/>
          <w:i/>
          <w:sz w:val="26"/>
          <w:szCs w:val="26"/>
          <w:lang w:val="nl-NL"/>
        </w:rPr>
      </w:pPr>
      <w:r w:rsidRPr="006802FA">
        <w:rPr>
          <w:rFonts w:asciiTheme="majorHAnsi" w:hAnsiTheme="majorHAnsi" w:cstheme="majorHAnsi"/>
          <w:b/>
          <w:i/>
          <w:sz w:val="26"/>
          <w:szCs w:val="26"/>
          <w:lang w:val="nl-NL"/>
        </w:rPr>
        <w:t>(Tỷ lệ biểu quyết tán thành 100%).</w:t>
      </w:r>
    </w:p>
    <w:p w14:paraId="0649696C" w14:textId="77777777" w:rsidR="007C0E36" w:rsidRPr="006802FA" w:rsidRDefault="007C0E36" w:rsidP="007C0E36">
      <w:pPr>
        <w:spacing w:line="360" w:lineRule="auto"/>
        <w:ind w:firstLine="720"/>
        <w:jc w:val="both"/>
        <w:rPr>
          <w:rFonts w:asciiTheme="majorHAnsi" w:hAnsiTheme="majorHAnsi" w:cstheme="majorHAnsi"/>
          <w:sz w:val="26"/>
          <w:szCs w:val="26"/>
          <w:lang w:val="nl-NL"/>
        </w:rPr>
      </w:pPr>
    </w:p>
    <w:p w14:paraId="7AB9401E" w14:textId="16FD3583" w:rsidR="00867EAA" w:rsidRPr="006802FA" w:rsidRDefault="00867EAA" w:rsidP="007C0E36">
      <w:pPr>
        <w:spacing w:line="360" w:lineRule="auto"/>
        <w:ind w:firstLine="720"/>
        <w:jc w:val="both"/>
        <w:rPr>
          <w:rFonts w:asciiTheme="majorHAnsi" w:hAnsiTheme="majorHAnsi" w:cstheme="majorHAnsi"/>
          <w:b/>
          <w:i/>
          <w:sz w:val="26"/>
          <w:szCs w:val="26"/>
          <w:lang w:val="nl-NL"/>
        </w:rPr>
      </w:pPr>
      <w:r w:rsidRPr="006802FA">
        <w:rPr>
          <w:rFonts w:asciiTheme="majorHAnsi" w:hAnsiTheme="majorHAnsi" w:cstheme="majorHAnsi"/>
          <w:sz w:val="26"/>
          <w:szCs w:val="26"/>
          <w:lang w:val="nl-NL"/>
        </w:rPr>
        <w:t xml:space="preserve">Trên đây là Nghị quyết ĐHĐCĐ thường niên năm </w:t>
      </w:r>
      <w:r w:rsidR="0062141B">
        <w:rPr>
          <w:rFonts w:asciiTheme="majorHAnsi" w:hAnsiTheme="majorHAnsi" w:cstheme="majorHAnsi"/>
          <w:sz w:val="26"/>
          <w:szCs w:val="26"/>
          <w:lang w:val="nl-NL"/>
        </w:rPr>
        <w:t>2019</w:t>
      </w:r>
      <w:r w:rsidRPr="006802FA">
        <w:rPr>
          <w:rFonts w:asciiTheme="majorHAnsi" w:hAnsiTheme="majorHAnsi" w:cstheme="majorHAnsi"/>
          <w:sz w:val="26"/>
          <w:szCs w:val="26"/>
          <w:lang w:val="nl-NL"/>
        </w:rPr>
        <w:t>,</w:t>
      </w:r>
      <w:r w:rsidR="009A30FE" w:rsidRPr="006802FA">
        <w:rPr>
          <w:rFonts w:asciiTheme="majorHAnsi" w:hAnsiTheme="majorHAnsi" w:cstheme="majorHAnsi"/>
          <w:sz w:val="26"/>
          <w:szCs w:val="26"/>
          <w:lang w:val="nl-NL"/>
        </w:rPr>
        <w:t xml:space="preserve"> </w:t>
      </w:r>
      <w:r w:rsidRPr="006802FA">
        <w:rPr>
          <w:rFonts w:asciiTheme="majorHAnsi" w:hAnsiTheme="majorHAnsi" w:cstheme="majorHAnsi"/>
          <w:sz w:val="26"/>
          <w:szCs w:val="26"/>
          <w:lang w:val="nl-NL"/>
        </w:rPr>
        <w:t>đã được ĐHĐC</w:t>
      </w:r>
      <w:r w:rsidR="009A30FE" w:rsidRPr="006802FA">
        <w:rPr>
          <w:rFonts w:asciiTheme="majorHAnsi" w:hAnsiTheme="majorHAnsi" w:cstheme="majorHAnsi"/>
          <w:sz w:val="26"/>
          <w:szCs w:val="26"/>
          <w:lang w:val="nl-NL"/>
        </w:rPr>
        <w:t xml:space="preserve">Đ đồng thuận thông qua. Các </w:t>
      </w:r>
      <w:r w:rsidRPr="006802FA">
        <w:rPr>
          <w:rFonts w:asciiTheme="majorHAnsi" w:hAnsiTheme="majorHAnsi" w:cstheme="majorHAnsi"/>
          <w:sz w:val="26"/>
          <w:szCs w:val="26"/>
          <w:lang w:val="nl-NL"/>
        </w:rPr>
        <w:t xml:space="preserve">ông (bà) thành viên HĐQT, Ban Tổng giám đốc, Ban kiểm soát và các cổ đông công ty có trách nhiệm thi hành Nghị quyết này. </w:t>
      </w:r>
    </w:p>
    <w:p w14:paraId="2FDDB224" w14:textId="77777777" w:rsidR="00867EAA" w:rsidRPr="006802FA" w:rsidRDefault="00867EAA" w:rsidP="009A30FE">
      <w:pPr>
        <w:spacing w:line="360" w:lineRule="auto"/>
        <w:ind w:left="60"/>
        <w:jc w:val="both"/>
        <w:rPr>
          <w:rFonts w:asciiTheme="majorHAnsi" w:hAnsiTheme="majorHAnsi" w:cstheme="majorHAnsi"/>
          <w:i/>
          <w:sz w:val="26"/>
          <w:szCs w:val="26"/>
          <w:lang w:val="nl-NL"/>
        </w:rPr>
      </w:pPr>
    </w:p>
    <w:tbl>
      <w:tblPr>
        <w:tblStyle w:val="TableGrid"/>
        <w:tblW w:w="0" w:type="auto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7"/>
        <w:gridCol w:w="5665"/>
      </w:tblGrid>
      <w:tr w:rsidR="006802FA" w:rsidRPr="006802FA" w14:paraId="02A1CD22" w14:textId="77777777" w:rsidTr="00B22F8A">
        <w:tc>
          <w:tcPr>
            <w:tcW w:w="3337" w:type="dxa"/>
          </w:tcPr>
          <w:p w14:paraId="6707D0A3" w14:textId="77777777" w:rsidR="00B22F8A" w:rsidRPr="006802FA" w:rsidRDefault="00B22F8A" w:rsidP="00B22F8A">
            <w:pPr>
              <w:spacing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  <w:lang w:val="nl-NL"/>
              </w:rPr>
            </w:pPr>
            <w:r w:rsidRPr="006802FA">
              <w:rPr>
                <w:rFonts w:ascii="Times New Roman" w:hAnsi="Times New Roman"/>
                <w:b/>
                <w:sz w:val="22"/>
                <w:szCs w:val="22"/>
                <w:lang w:val="nl-NL"/>
              </w:rPr>
              <w:t>Nơi nhận:</w:t>
            </w:r>
          </w:p>
          <w:p w14:paraId="31DBFAF2" w14:textId="77777777" w:rsidR="00B22F8A" w:rsidRPr="006802FA" w:rsidRDefault="00B22F8A" w:rsidP="00B22F8A">
            <w:pPr>
              <w:numPr>
                <w:ilvl w:val="0"/>
                <w:numId w:val="1"/>
              </w:numPr>
              <w:tabs>
                <w:tab w:val="clear" w:pos="720"/>
                <w:tab w:val="num" w:pos="142"/>
              </w:tabs>
              <w:spacing w:line="360" w:lineRule="auto"/>
              <w:ind w:left="0" w:firstLine="0"/>
              <w:jc w:val="both"/>
              <w:rPr>
                <w:rFonts w:ascii="Times New Roman" w:hAnsi="Times New Roman"/>
                <w:sz w:val="20"/>
                <w:lang w:val="nl-NL"/>
              </w:rPr>
            </w:pPr>
            <w:r w:rsidRPr="006802FA">
              <w:rPr>
                <w:rFonts w:ascii="Times New Roman" w:hAnsi="Times New Roman"/>
                <w:sz w:val="20"/>
                <w:lang w:val="nl-NL"/>
              </w:rPr>
              <w:t>UBCKNN;</w:t>
            </w:r>
          </w:p>
          <w:p w14:paraId="5F36E7CF" w14:textId="77777777" w:rsidR="00B22F8A" w:rsidRPr="006802FA" w:rsidRDefault="00B22F8A" w:rsidP="00B22F8A">
            <w:pPr>
              <w:numPr>
                <w:ilvl w:val="0"/>
                <w:numId w:val="1"/>
              </w:numPr>
              <w:tabs>
                <w:tab w:val="clear" w:pos="720"/>
                <w:tab w:val="num" w:pos="142"/>
              </w:tabs>
              <w:spacing w:line="360" w:lineRule="auto"/>
              <w:ind w:left="0" w:firstLine="0"/>
              <w:jc w:val="both"/>
              <w:rPr>
                <w:rFonts w:ascii="Times New Roman" w:hAnsi="Times New Roman"/>
                <w:sz w:val="20"/>
                <w:lang w:val="nl-NL"/>
              </w:rPr>
            </w:pPr>
            <w:r w:rsidRPr="006802FA">
              <w:rPr>
                <w:rFonts w:ascii="Times New Roman" w:hAnsi="Times New Roman"/>
                <w:sz w:val="20"/>
                <w:lang w:val="nl-NL"/>
              </w:rPr>
              <w:t>SGDCK HN;</w:t>
            </w:r>
          </w:p>
          <w:p w14:paraId="5867DE7E" w14:textId="77777777" w:rsidR="00B22F8A" w:rsidRPr="006802FA" w:rsidRDefault="00B22F8A" w:rsidP="00B22F8A">
            <w:pPr>
              <w:numPr>
                <w:ilvl w:val="0"/>
                <w:numId w:val="1"/>
              </w:numPr>
              <w:tabs>
                <w:tab w:val="clear" w:pos="720"/>
                <w:tab w:val="num" w:pos="142"/>
              </w:tabs>
              <w:spacing w:line="360" w:lineRule="auto"/>
              <w:ind w:left="0" w:firstLine="0"/>
              <w:jc w:val="both"/>
              <w:rPr>
                <w:rFonts w:ascii="Times New Roman" w:hAnsi="Times New Roman"/>
                <w:sz w:val="20"/>
                <w:lang w:val="nl-NL"/>
              </w:rPr>
            </w:pPr>
            <w:r w:rsidRPr="006802FA">
              <w:rPr>
                <w:rFonts w:ascii="Times New Roman" w:hAnsi="Times New Roman"/>
                <w:sz w:val="20"/>
                <w:lang w:val="nl-NL"/>
              </w:rPr>
              <w:t>HĐQT, Tổng giám đốc;</w:t>
            </w:r>
          </w:p>
          <w:p w14:paraId="23CF7000" w14:textId="77777777" w:rsidR="00B22F8A" w:rsidRPr="006802FA" w:rsidRDefault="00B22F8A" w:rsidP="00B22F8A">
            <w:pPr>
              <w:numPr>
                <w:ilvl w:val="0"/>
                <w:numId w:val="1"/>
              </w:numPr>
              <w:tabs>
                <w:tab w:val="clear" w:pos="720"/>
                <w:tab w:val="num" w:pos="142"/>
              </w:tabs>
              <w:spacing w:line="360" w:lineRule="auto"/>
              <w:ind w:left="0" w:firstLine="0"/>
              <w:jc w:val="both"/>
              <w:rPr>
                <w:rFonts w:ascii="Times New Roman" w:hAnsi="Times New Roman"/>
                <w:sz w:val="20"/>
                <w:lang w:val="nl-NL"/>
              </w:rPr>
            </w:pPr>
            <w:r w:rsidRPr="006802FA">
              <w:rPr>
                <w:rFonts w:ascii="Times New Roman" w:hAnsi="Times New Roman"/>
                <w:sz w:val="20"/>
                <w:lang w:val="nl-NL"/>
              </w:rPr>
              <w:t>Ban kiểm soát;</w:t>
            </w:r>
          </w:p>
          <w:p w14:paraId="68087CE0" w14:textId="77777777" w:rsidR="00B22F8A" w:rsidRPr="006802FA" w:rsidRDefault="00B22F8A" w:rsidP="00B22F8A">
            <w:pPr>
              <w:numPr>
                <w:ilvl w:val="0"/>
                <w:numId w:val="1"/>
              </w:numPr>
              <w:tabs>
                <w:tab w:val="clear" w:pos="720"/>
                <w:tab w:val="num" w:pos="142"/>
              </w:tabs>
              <w:spacing w:line="360" w:lineRule="auto"/>
              <w:ind w:left="0" w:firstLine="0"/>
              <w:jc w:val="both"/>
              <w:rPr>
                <w:rFonts w:ascii="Times New Roman" w:hAnsi="Times New Roman"/>
                <w:sz w:val="20"/>
                <w:lang w:val="nl-NL"/>
              </w:rPr>
            </w:pPr>
            <w:r w:rsidRPr="006802FA">
              <w:rPr>
                <w:rFonts w:ascii="Times New Roman" w:hAnsi="Times New Roman"/>
                <w:sz w:val="20"/>
                <w:lang w:val="nl-NL"/>
              </w:rPr>
              <w:t xml:space="preserve">Lưu. </w:t>
            </w:r>
          </w:p>
          <w:p w14:paraId="28AB8527" w14:textId="77777777" w:rsidR="00B22F8A" w:rsidRPr="006802FA" w:rsidRDefault="00B22F8A" w:rsidP="009A30FE">
            <w:pPr>
              <w:spacing w:line="360" w:lineRule="auto"/>
              <w:jc w:val="both"/>
              <w:rPr>
                <w:rFonts w:asciiTheme="majorHAnsi" w:hAnsiTheme="majorHAnsi" w:cstheme="majorHAnsi"/>
                <w:i/>
                <w:sz w:val="26"/>
                <w:szCs w:val="26"/>
                <w:lang w:val="nl-NL"/>
              </w:rPr>
            </w:pPr>
          </w:p>
        </w:tc>
        <w:tc>
          <w:tcPr>
            <w:tcW w:w="5665" w:type="dxa"/>
          </w:tcPr>
          <w:p w14:paraId="571FF299" w14:textId="4C3346A3" w:rsidR="00B22F8A" w:rsidRPr="006802FA" w:rsidRDefault="00B22F8A" w:rsidP="00B22F8A">
            <w:pPr>
              <w:pStyle w:val="Heading3"/>
              <w:spacing w:line="360" w:lineRule="auto"/>
              <w:ind w:left="0" w:firstLine="0"/>
              <w:jc w:val="center"/>
              <w:outlineLvl w:val="2"/>
              <w:rPr>
                <w:rFonts w:asciiTheme="majorHAnsi" w:hAnsiTheme="majorHAnsi" w:cstheme="majorHAnsi"/>
                <w:szCs w:val="26"/>
                <w:lang w:val="nl-NL"/>
              </w:rPr>
            </w:pPr>
            <w:r w:rsidRPr="006802FA">
              <w:rPr>
                <w:rFonts w:asciiTheme="majorHAnsi" w:hAnsiTheme="majorHAnsi" w:cstheme="majorHAnsi"/>
                <w:szCs w:val="26"/>
                <w:lang w:val="nl-NL"/>
              </w:rPr>
              <w:t xml:space="preserve">TM. ĐẠI HỘI ĐỒNG CỔ ĐÔNG NĂM </w:t>
            </w:r>
            <w:r w:rsidR="0062141B">
              <w:rPr>
                <w:rFonts w:asciiTheme="majorHAnsi" w:hAnsiTheme="majorHAnsi" w:cstheme="majorHAnsi"/>
                <w:szCs w:val="26"/>
                <w:lang w:val="nl-NL"/>
              </w:rPr>
              <w:t>2019</w:t>
            </w:r>
            <w:r w:rsidRPr="006802FA">
              <w:rPr>
                <w:rFonts w:asciiTheme="majorHAnsi" w:hAnsiTheme="majorHAnsi" w:cstheme="majorHAnsi"/>
                <w:szCs w:val="26"/>
                <w:lang w:val="nl-NL"/>
              </w:rPr>
              <w:t xml:space="preserve"> CHỦ TỌA</w:t>
            </w:r>
          </w:p>
          <w:p w14:paraId="7FAAB1B8" w14:textId="77777777" w:rsidR="00B22F8A" w:rsidRPr="006802FA" w:rsidRDefault="00B22F8A" w:rsidP="00B22F8A">
            <w:pPr>
              <w:pStyle w:val="Heading7"/>
              <w:spacing w:line="360" w:lineRule="auto"/>
              <w:outlineLvl w:val="6"/>
              <w:rPr>
                <w:rFonts w:asciiTheme="majorHAnsi" w:hAnsiTheme="majorHAnsi" w:cstheme="majorHAnsi"/>
                <w:szCs w:val="26"/>
                <w:lang w:val="nl-NL"/>
              </w:rPr>
            </w:pPr>
            <w:r w:rsidRPr="006802FA">
              <w:rPr>
                <w:rFonts w:asciiTheme="majorHAnsi" w:hAnsiTheme="majorHAnsi" w:cstheme="majorHAnsi"/>
                <w:szCs w:val="26"/>
                <w:lang w:val="nl-NL"/>
              </w:rPr>
              <w:tab/>
            </w:r>
            <w:r w:rsidRPr="006802FA">
              <w:rPr>
                <w:rFonts w:asciiTheme="majorHAnsi" w:hAnsiTheme="majorHAnsi" w:cstheme="majorHAnsi"/>
                <w:szCs w:val="26"/>
                <w:lang w:val="nl-NL"/>
              </w:rPr>
              <w:tab/>
            </w:r>
            <w:r w:rsidRPr="006802FA">
              <w:rPr>
                <w:rFonts w:asciiTheme="majorHAnsi" w:hAnsiTheme="majorHAnsi" w:cstheme="majorHAnsi"/>
                <w:szCs w:val="26"/>
                <w:lang w:val="nl-NL"/>
              </w:rPr>
              <w:tab/>
            </w:r>
            <w:r w:rsidRPr="006802FA">
              <w:rPr>
                <w:rFonts w:asciiTheme="majorHAnsi" w:hAnsiTheme="majorHAnsi" w:cstheme="majorHAnsi"/>
                <w:szCs w:val="26"/>
                <w:lang w:val="nl-NL"/>
              </w:rPr>
              <w:tab/>
            </w:r>
            <w:r w:rsidRPr="006802FA">
              <w:rPr>
                <w:rFonts w:asciiTheme="majorHAnsi" w:hAnsiTheme="majorHAnsi" w:cstheme="majorHAnsi"/>
                <w:szCs w:val="26"/>
                <w:lang w:val="nl-NL"/>
              </w:rPr>
              <w:tab/>
            </w:r>
            <w:r w:rsidRPr="006802FA">
              <w:rPr>
                <w:rFonts w:asciiTheme="majorHAnsi" w:hAnsiTheme="majorHAnsi" w:cstheme="majorHAnsi"/>
                <w:szCs w:val="26"/>
                <w:lang w:val="nl-NL"/>
              </w:rPr>
              <w:tab/>
            </w:r>
          </w:p>
          <w:p w14:paraId="5270CD63" w14:textId="03616580" w:rsidR="00B22F8A" w:rsidRPr="006802FA" w:rsidRDefault="00B22F8A" w:rsidP="00B22F8A">
            <w:pPr>
              <w:pStyle w:val="Heading7"/>
              <w:spacing w:line="360" w:lineRule="auto"/>
              <w:ind w:firstLine="0"/>
              <w:jc w:val="center"/>
              <w:outlineLvl w:val="6"/>
              <w:rPr>
                <w:rFonts w:asciiTheme="majorHAnsi" w:hAnsiTheme="majorHAnsi" w:cstheme="majorHAnsi"/>
                <w:szCs w:val="26"/>
                <w:lang w:val="nl-NL"/>
              </w:rPr>
            </w:pPr>
          </w:p>
          <w:p w14:paraId="4A7F83B1" w14:textId="77777777" w:rsidR="005C7F90" w:rsidRPr="006802FA" w:rsidRDefault="005C7F90" w:rsidP="005C7F90">
            <w:pPr>
              <w:rPr>
                <w:lang w:val="nl-NL"/>
              </w:rPr>
            </w:pPr>
          </w:p>
          <w:p w14:paraId="085A1344" w14:textId="77777777" w:rsidR="00B22F8A" w:rsidRPr="006802FA" w:rsidRDefault="00B22F8A" w:rsidP="00B22F8A">
            <w:pPr>
              <w:pStyle w:val="Heading7"/>
              <w:spacing w:line="360" w:lineRule="auto"/>
              <w:ind w:firstLine="0"/>
              <w:jc w:val="center"/>
              <w:outlineLvl w:val="6"/>
              <w:rPr>
                <w:rFonts w:asciiTheme="majorHAnsi" w:hAnsiTheme="majorHAnsi" w:cstheme="majorHAnsi"/>
                <w:szCs w:val="26"/>
                <w:lang w:val="nl-NL"/>
              </w:rPr>
            </w:pPr>
            <w:r w:rsidRPr="006802FA">
              <w:rPr>
                <w:rFonts w:asciiTheme="majorHAnsi" w:hAnsiTheme="majorHAnsi" w:cstheme="majorHAnsi"/>
                <w:szCs w:val="26"/>
                <w:lang w:val="nl-NL"/>
              </w:rPr>
              <w:t>ĐOÀN MINH QUANG</w:t>
            </w:r>
          </w:p>
        </w:tc>
      </w:tr>
    </w:tbl>
    <w:p w14:paraId="14473206" w14:textId="77777777" w:rsidR="00B22F8A" w:rsidRPr="006802FA" w:rsidRDefault="00B22F8A" w:rsidP="008F0212">
      <w:pPr>
        <w:spacing w:line="360" w:lineRule="auto"/>
        <w:jc w:val="both"/>
        <w:rPr>
          <w:rFonts w:asciiTheme="majorHAnsi" w:hAnsiTheme="majorHAnsi" w:cstheme="majorHAnsi"/>
          <w:i/>
          <w:sz w:val="26"/>
          <w:szCs w:val="26"/>
          <w:lang w:val="nl-NL"/>
        </w:rPr>
      </w:pPr>
    </w:p>
    <w:sectPr w:rsidR="00B22F8A" w:rsidRPr="006802FA" w:rsidSect="004251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0BAF4A" w14:textId="77777777" w:rsidR="00611E10" w:rsidRDefault="00611E10">
      <w:r>
        <w:separator/>
      </w:r>
    </w:p>
  </w:endnote>
  <w:endnote w:type="continuationSeparator" w:id="0">
    <w:p w14:paraId="6892F326" w14:textId="77777777" w:rsidR="00611E10" w:rsidRDefault="00611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4D09E6" w14:textId="77777777" w:rsidR="00D24B35" w:rsidRDefault="00611E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66D31" w14:textId="77777777" w:rsidR="00D24B35" w:rsidRPr="00D24B35" w:rsidRDefault="00611E10">
    <w:pPr>
      <w:pStyle w:val="Footer"/>
      <w:rPr>
        <w:rFonts w:ascii="Times New Roman" w:hAnsi="Times New Roman"/>
        <w:lang w:val="nl-N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6D0C5" w14:textId="77777777" w:rsidR="00D24B35" w:rsidRDefault="00611E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2EBD0E" w14:textId="77777777" w:rsidR="00611E10" w:rsidRDefault="00611E10">
      <w:r>
        <w:separator/>
      </w:r>
    </w:p>
  </w:footnote>
  <w:footnote w:type="continuationSeparator" w:id="0">
    <w:p w14:paraId="705637DA" w14:textId="77777777" w:rsidR="00611E10" w:rsidRDefault="00611E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1ECF2" w14:textId="77777777" w:rsidR="00D24B35" w:rsidRDefault="00611E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560E5" w14:textId="77777777" w:rsidR="00D24B35" w:rsidRPr="00D24B35" w:rsidRDefault="00611E10">
    <w:pPr>
      <w:pStyle w:val="Header"/>
      <w:rPr>
        <w:rFonts w:ascii="Times New Roman" w:hAnsi="Times New Roman"/>
        <w:lang w:val="nl-N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F9BAF" w14:textId="77777777" w:rsidR="00D24B35" w:rsidRDefault="00611E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3506C"/>
    <w:multiLevelType w:val="hybridMultilevel"/>
    <w:tmpl w:val="8432E4A2"/>
    <w:lvl w:ilvl="0" w:tplc="46BADA34">
      <w:start w:val="2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4502A3"/>
    <w:multiLevelType w:val="hybridMultilevel"/>
    <w:tmpl w:val="98347142"/>
    <w:lvl w:ilvl="0" w:tplc="82902F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4555C"/>
    <w:multiLevelType w:val="hybridMultilevel"/>
    <w:tmpl w:val="EB642154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NI-Times" w:eastAsia="Times New Roman" w:hAnsi="VNI-Times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46A47"/>
    <w:multiLevelType w:val="hybridMultilevel"/>
    <w:tmpl w:val="2B9AF802"/>
    <w:lvl w:ilvl="0" w:tplc="981CF0F2">
      <w:start w:val="180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2DED07FD"/>
    <w:multiLevelType w:val="hybridMultilevel"/>
    <w:tmpl w:val="A9A2499C"/>
    <w:lvl w:ilvl="0" w:tplc="9AA2CE08">
      <w:numFmt w:val="bullet"/>
      <w:lvlText w:val="-"/>
      <w:lvlJc w:val="left"/>
      <w:pPr>
        <w:ind w:left="6960" w:hanging="360"/>
      </w:pPr>
      <w:rPr>
        <w:rFonts w:ascii="Times New Roman" w:eastAsia="Times New Roman" w:hAnsi="Times New Roman" w:hint="default"/>
      </w:rPr>
    </w:lvl>
    <w:lvl w:ilvl="1" w:tplc="042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E06D6B"/>
    <w:multiLevelType w:val="hybridMultilevel"/>
    <w:tmpl w:val="BDACE7E0"/>
    <w:lvl w:ilvl="0" w:tplc="359858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AF33A4"/>
    <w:multiLevelType w:val="hybridMultilevel"/>
    <w:tmpl w:val="0D44424A"/>
    <w:lvl w:ilvl="0" w:tplc="09EE4EC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AD77AE"/>
    <w:multiLevelType w:val="hybridMultilevel"/>
    <w:tmpl w:val="A9DE2E14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7"/>
  </w:num>
  <w:num w:numId="5">
    <w:abstractNumId w:val="4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7EAA"/>
    <w:rsid w:val="000100A1"/>
    <w:rsid w:val="00030089"/>
    <w:rsid w:val="00090BA3"/>
    <w:rsid w:val="000C4266"/>
    <w:rsid w:val="0014693E"/>
    <w:rsid w:val="00175918"/>
    <w:rsid w:val="001A45E8"/>
    <w:rsid w:val="001D1929"/>
    <w:rsid w:val="00273F70"/>
    <w:rsid w:val="00340502"/>
    <w:rsid w:val="00360B3F"/>
    <w:rsid w:val="00360C48"/>
    <w:rsid w:val="003B302A"/>
    <w:rsid w:val="004023C0"/>
    <w:rsid w:val="004251D8"/>
    <w:rsid w:val="004B65C6"/>
    <w:rsid w:val="00517FA6"/>
    <w:rsid w:val="0053052D"/>
    <w:rsid w:val="00534DFA"/>
    <w:rsid w:val="00572249"/>
    <w:rsid w:val="00587A55"/>
    <w:rsid w:val="005C7F90"/>
    <w:rsid w:val="005D6A86"/>
    <w:rsid w:val="00611E10"/>
    <w:rsid w:val="0061428D"/>
    <w:rsid w:val="0062141B"/>
    <w:rsid w:val="00631868"/>
    <w:rsid w:val="006802FA"/>
    <w:rsid w:val="006E3854"/>
    <w:rsid w:val="0071369C"/>
    <w:rsid w:val="00795847"/>
    <w:rsid w:val="007A6D87"/>
    <w:rsid w:val="007C0E36"/>
    <w:rsid w:val="007F3C07"/>
    <w:rsid w:val="00820311"/>
    <w:rsid w:val="008327AC"/>
    <w:rsid w:val="00867EAA"/>
    <w:rsid w:val="008842CD"/>
    <w:rsid w:val="008C7FD2"/>
    <w:rsid w:val="008F0212"/>
    <w:rsid w:val="00902DD7"/>
    <w:rsid w:val="00905505"/>
    <w:rsid w:val="00950BD4"/>
    <w:rsid w:val="0096000F"/>
    <w:rsid w:val="00975FFA"/>
    <w:rsid w:val="009931C7"/>
    <w:rsid w:val="0099418A"/>
    <w:rsid w:val="009A30FE"/>
    <w:rsid w:val="009A6ED6"/>
    <w:rsid w:val="009E29ED"/>
    <w:rsid w:val="00AA09D4"/>
    <w:rsid w:val="00AE2230"/>
    <w:rsid w:val="00B1681E"/>
    <w:rsid w:val="00B22F8A"/>
    <w:rsid w:val="00C54300"/>
    <w:rsid w:val="00CD144C"/>
    <w:rsid w:val="00CD311E"/>
    <w:rsid w:val="00CD7046"/>
    <w:rsid w:val="00D523DB"/>
    <w:rsid w:val="00D95C9E"/>
    <w:rsid w:val="00DB7FAC"/>
    <w:rsid w:val="00DE5EBA"/>
    <w:rsid w:val="00DF6159"/>
    <w:rsid w:val="00E07C3C"/>
    <w:rsid w:val="00E57374"/>
    <w:rsid w:val="00E7058E"/>
    <w:rsid w:val="00EC0E68"/>
    <w:rsid w:val="00F41F05"/>
    <w:rsid w:val="00F57CFA"/>
    <w:rsid w:val="00F665D3"/>
    <w:rsid w:val="00FA0727"/>
    <w:rsid w:val="00FA3EA3"/>
    <w:rsid w:val="00FD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0AB72"/>
  <w15:docId w15:val="{09007F65-5E1A-470A-807C-C39FDB7AC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7EAA"/>
    <w:pPr>
      <w:spacing w:after="0" w:line="240" w:lineRule="auto"/>
    </w:pPr>
    <w:rPr>
      <w:rFonts w:ascii="VNI-Times" w:eastAsia="Times New Roman" w:hAnsi="VNI-Times" w:cs="Times New Roman"/>
      <w:sz w:val="28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867EAA"/>
    <w:pPr>
      <w:keepNext/>
      <w:outlineLvl w:val="0"/>
    </w:pPr>
    <w:rPr>
      <w:b/>
      <w:sz w:val="36"/>
    </w:rPr>
  </w:style>
  <w:style w:type="paragraph" w:styleId="Heading3">
    <w:name w:val="heading 3"/>
    <w:basedOn w:val="Normal"/>
    <w:next w:val="Normal"/>
    <w:link w:val="Heading3Char"/>
    <w:qFormat/>
    <w:rsid w:val="00867EAA"/>
    <w:pPr>
      <w:keepNext/>
      <w:ind w:left="3600" w:firstLine="720"/>
      <w:outlineLvl w:val="2"/>
    </w:pPr>
    <w:rPr>
      <w:b/>
      <w:sz w:val="26"/>
    </w:rPr>
  </w:style>
  <w:style w:type="paragraph" w:styleId="Heading4">
    <w:name w:val="heading 4"/>
    <w:basedOn w:val="Normal"/>
    <w:next w:val="Normal"/>
    <w:link w:val="Heading4Char"/>
    <w:qFormat/>
    <w:rsid w:val="00867EAA"/>
    <w:pPr>
      <w:keepNext/>
      <w:jc w:val="center"/>
      <w:outlineLvl w:val="3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867EAA"/>
    <w:pPr>
      <w:keepNext/>
      <w:outlineLvl w:val="5"/>
    </w:pPr>
    <w:rPr>
      <w:b/>
      <w:sz w:val="26"/>
    </w:rPr>
  </w:style>
  <w:style w:type="paragraph" w:styleId="Heading7">
    <w:name w:val="heading 7"/>
    <w:basedOn w:val="Normal"/>
    <w:next w:val="Normal"/>
    <w:link w:val="Heading7Char"/>
    <w:qFormat/>
    <w:rsid w:val="00867EAA"/>
    <w:pPr>
      <w:keepNext/>
      <w:ind w:firstLine="720"/>
      <w:outlineLvl w:val="6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67EAA"/>
    <w:rPr>
      <w:rFonts w:ascii="VNI-Times" w:eastAsia="Times New Roman" w:hAnsi="VNI-Times" w:cs="Times New Roman"/>
      <w:b/>
      <w:sz w:val="36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867EAA"/>
    <w:rPr>
      <w:rFonts w:ascii="VNI-Times" w:eastAsia="Times New Roman" w:hAnsi="VNI-Times" w:cs="Times New Roman"/>
      <w:b/>
      <w:sz w:val="26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867EAA"/>
    <w:rPr>
      <w:rFonts w:ascii="VNI-Times" w:eastAsia="Times New Roman" w:hAnsi="VNI-Times" w:cs="Times New Roman"/>
      <w:b/>
      <w:sz w:val="28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867EAA"/>
    <w:rPr>
      <w:rFonts w:ascii="VNI-Times" w:eastAsia="Times New Roman" w:hAnsi="VNI-Times" w:cs="Times New Roman"/>
      <w:b/>
      <w:sz w:val="26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rsid w:val="00867EAA"/>
    <w:rPr>
      <w:rFonts w:ascii="VNI-Times" w:eastAsia="Times New Roman" w:hAnsi="VNI-Times" w:cs="Times New Roman"/>
      <w:b/>
      <w:sz w:val="26"/>
      <w:szCs w:val="20"/>
      <w:lang w:val="en-US"/>
    </w:rPr>
  </w:style>
  <w:style w:type="paragraph" w:styleId="BodyTextIndent">
    <w:name w:val="Body Text Indent"/>
    <w:basedOn w:val="Normal"/>
    <w:link w:val="BodyTextIndentChar"/>
    <w:rsid w:val="00867EAA"/>
    <w:pPr>
      <w:ind w:left="720"/>
      <w:jc w:val="both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867EAA"/>
    <w:rPr>
      <w:rFonts w:ascii="VNI-Times" w:eastAsia="Times New Roman" w:hAnsi="VNI-Times" w:cs="Times New Roman"/>
      <w:szCs w:val="20"/>
      <w:lang w:val="en-US"/>
    </w:rPr>
  </w:style>
  <w:style w:type="paragraph" w:styleId="Header">
    <w:name w:val="header"/>
    <w:basedOn w:val="Normal"/>
    <w:link w:val="HeaderChar"/>
    <w:rsid w:val="00867E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67EAA"/>
    <w:rPr>
      <w:rFonts w:ascii="VNI-Times" w:eastAsia="Times New Roman" w:hAnsi="VNI-Times" w:cs="Times New Roman"/>
      <w:sz w:val="28"/>
      <w:szCs w:val="20"/>
      <w:lang w:val="en-US"/>
    </w:rPr>
  </w:style>
  <w:style w:type="paragraph" w:styleId="Footer">
    <w:name w:val="footer"/>
    <w:basedOn w:val="Normal"/>
    <w:link w:val="FooterChar"/>
    <w:rsid w:val="00867E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67EAA"/>
    <w:rPr>
      <w:rFonts w:ascii="VNI-Times" w:eastAsia="Times New Roman" w:hAnsi="VNI-Times" w:cs="Times New Roman"/>
      <w:sz w:val="28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867EA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val="vi-VN" w:eastAsia="vi-VN"/>
    </w:rPr>
  </w:style>
  <w:style w:type="paragraph" w:styleId="ListParagraph">
    <w:name w:val="List Paragraph"/>
    <w:basedOn w:val="Normal"/>
    <w:uiPriority w:val="34"/>
    <w:qFormat/>
    <w:rsid w:val="005D6A86"/>
    <w:pPr>
      <w:ind w:left="720"/>
      <w:contextualSpacing/>
    </w:pPr>
  </w:style>
  <w:style w:type="table" w:styleId="TableGrid">
    <w:name w:val="Table Grid"/>
    <w:basedOn w:val="TableNormal"/>
    <w:uiPriority w:val="59"/>
    <w:rsid w:val="009A30FE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05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52D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3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vuong gia</dc:creator>
  <cp:keywords/>
  <dc:description/>
  <cp:lastModifiedBy>vuong gia</cp:lastModifiedBy>
  <cp:revision>57</cp:revision>
  <cp:lastPrinted>2018-06-15T09:52:00Z</cp:lastPrinted>
  <dcterms:created xsi:type="dcterms:W3CDTF">2017-07-27T03:01:00Z</dcterms:created>
  <dcterms:modified xsi:type="dcterms:W3CDTF">2019-04-06T02:02:00Z</dcterms:modified>
</cp:coreProperties>
</file>