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95F57" w14:textId="2A1EA492" w:rsidR="00AF11CF" w:rsidRPr="006351AC" w:rsidRDefault="00AF11CF" w:rsidP="003A6014">
      <w:pPr>
        <w:pStyle w:val="Header"/>
        <w:tabs>
          <w:tab w:val="clear" w:pos="4680"/>
          <w:tab w:val="clear" w:pos="9360"/>
        </w:tabs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351AC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CHƯƠNG TRÌNH </w:t>
      </w:r>
      <w:r w:rsidRPr="006351AC">
        <w:rPr>
          <w:rFonts w:ascii="Times New Roman" w:hAnsi="Times New Roman" w:cs="Times New Roman"/>
          <w:b/>
          <w:sz w:val="26"/>
          <w:szCs w:val="26"/>
          <w:lang w:val="nl-NL"/>
        </w:rPr>
        <w:t xml:space="preserve">ĐẠI HỘI ĐỒNG CỔ ĐÔNG </w:t>
      </w:r>
      <w:r w:rsidR="00A678C9" w:rsidRPr="006351AC">
        <w:rPr>
          <w:rFonts w:ascii="Times New Roman" w:hAnsi="Times New Roman" w:cs="Times New Roman"/>
          <w:b/>
          <w:sz w:val="26"/>
          <w:szCs w:val="26"/>
          <w:lang w:val="nl-NL"/>
        </w:rPr>
        <w:t>THƯỜNG NIÊN</w:t>
      </w:r>
      <w:r w:rsidRPr="006351A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NĂM </w:t>
      </w:r>
      <w:r w:rsidR="00A678C9" w:rsidRPr="006351AC">
        <w:rPr>
          <w:rFonts w:ascii="Times New Roman" w:hAnsi="Times New Roman" w:cs="Times New Roman"/>
          <w:b/>
          <w:sz w:val="26"/>
          <w:szCs w:val="26"/>
          <w:lang w:val="nl-NL"/>
        </w:rPr>
        <w:t>202</w:t>
      </w:r>
      <w:r w:rsidR="00673D2D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</w:p>
    <w:p w14:paraId="342B5A88" w14:textId="0670AD72" w:rsidR="00AF11CF" w:rsidRPr="006351AC" w:rsidRDefault="00D44196" w:rsidP="006351A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351AC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CÔNG TY CỔ PHẦN NÔNG </w:t>
      </w:r>
      <w:r w:rsidR="004F2AE8" w:rsidRPr="006351AC">
        <w:rPr>
          <w:rFonts w:ascii="Times New Roman" w:hAnsi="Times New Roman" w:cs="Times New Roman"/>
          <w:b/>
          <w:sz w:val="26"/>
          <w:szCs w:val="26"/>
          <w:lang w:val="nl-NL"/>
        </w:rPr>
        <w:t xml:space="preserve">LÂM </w:t>
      </w:r>
      <w:r w:rsidRPr="006351AC">
        <w:rPr>
          <w:rFonts w:ascii="Times New Roman" w:hAnsi="Times New Roman" w:cs="Times New Roman"/>
          <w:b/>
          <w:sz w:val="26"/>
          <w:szCs w:val="26"/>
          <w:lang w:val="nl-NL"/>
        </w:rPr>
        <w:t>NGHIỆP BÌNH DƯƠNG</w:t>
      </w:r>
    </w:p>
    <w:p w14:paraId="07E9E0C1" w14:textId="77777777" w:rsidR="00AF11CF" w:rsidRPr="006351AC" w:rsidRDefault="00AF11CF" w:rsidP="00635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AF11CF" w:rsidRPr="006351AC" w14:paraId="7E9F7BBC" w14:textId="77777777" w:rsidTr="006351AC">
        <w:trPr>
          <w:trHeight w:val="240"/>
        </w:trPr>
        <w:tc>
          <w:tcPr>
            <w:tcW w:w="2268" w:type="dxa"/>
            <w:vAlign w:val="center"/>
          </w:tcPr>
          <w:p w14:paraId="7E3CE9A5" w14:textId="77777777" w:rsidR="00AF11CF" w:rsidRPr="006351AC" w:rsidRDefault="00AF11CF" w:rsidP="006351A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b/>
                <w:sz w:val="26"/>
                <w:szCs w:val="26"/>
              </w:rPr>
              <w:t>Thời gian:</w:t>
            </w:r>
          </w:p>
        </w:tc>
        <w:tc>
          <w:tcPr>
            <w:tcW w:w="6946" w:type="dxa"/>
            <w:vAlign w:val="center"/>
          </w:tcPr>
          <w:p w14:paraId="01DC61C5" w14:textId="3A18FCB7" w:rsidR="00AF11CF" w:rsidRPr="006351AC" w:rsidRDefault="00254DCD" w:rsidP="006351AC">
            <w:pPr>
              <w:pStyle w:val="Heading2"/>
              <w:contextualSpacing/>
              <w:rPr>
                <w:rFonts w:ascii="Times New Roman" w:hAnsi="Times New Roman"/>
                <w:b w:val="0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14</w:t>
            </w:r>
            <w:r w:rsidR="00AF11CF"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giờ </w:t>
            </w:r>
            <w:r w:rsidR="00B71D03">
              <w:rPr>
                <w:rFonts w:ascii="Times New Roman" w:hAnsi="Times New Roman"/>
                <w:b w:val="0"/>
                <w:bCs/>
                <w:sz w:val="26"/>
                <w:szCs w:val="26"/>
              </w:rPr>
              <w:t>0</w:t>
            </w:r>
            <w:r w:rsidR="00D44196"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>0 phút, ngày</w:t>
            </w:r>
            <w:r w:rsidR="0098325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08</w:t>
            </w:r>
            <w:r w:rsidR="00AF11CF"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tháng</w:t>
            </w:r>
            <w:r w:rsidR="0098325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  <w:r w:rsidR="00AF11CF"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năm </w:t>
            </w:r>
            <w:r w:rsidR="00A678C9"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  <w:r w:rsidR="00AF11CF"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ab/>
            </w:r>
          </w:p>
        </w:tc>
      </w:tr>
      <w:tr w:rsidR="00AF11CF" w:rsidRPr="006351AC" w14:paraId="30B14965" w14:textId="77777777" w:rsidTr="006351AC">
        <w:trPr>
          <w:trHeight w:val="369"/>
        </w:trPr>
        <w:tc>
          <w:tcPr>
            <w:tcW w:w="2268" w:type="dxa"/>
            <w:vAlign w:val="center"/>
          </w:tcPr>
          <w:p w14:paraId="475ACBD7" w14:textId="77777777" w:rsidR="00AF11CF" w:rsidRPr="006351AC" w:rsidRDefault="00AF11CF" w:rsidP="006351A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b/>
                <w:sz w:val="26"/>
                <w:szCs w:val="26"/>
              </w:rPr>
              <w:t>Địa điểm tổ chức:</w:t>
            </w:r>
          </w:p>
        </w:tc>
        <w:tc>
          <w:tcPr>
            <w:tcW w:w="6946" w:type="dxa"/>
            <w:vAlign w:val="center"/>
          </w:tcPr>
          <w:p w14:paraId="014AE148" w14:textId="55191B0A" w:rsidR="00AF11CF" w:rsidRPr="006351AC" w:rsidRDefault="00D44196" w:rsidP="006351A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sz w:val="26"/>
                <w:szCs w:val="26"/>
              </w:rPr>
              <w:t>Hội trường Công ty C</w:t>
            </w:r>
            <w:r w:rsidR="004D760D" w:rsidRPr="006351AC">
              <w:rPr>
                <w:rFonts w:ascii="Times New Roman" w:hAnsi="Times New Roman" w:cs="Times New Roman"/>
                <w:sz w:val="26"/>
                <w:szCs w:val="26"/>
              </w:rPr>
              <w:t xml:space="preserve">ổ </w:t>
            </w:r>
            <w:r w:rsidR="005C78B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4D760D" w:rsidRPr="006351AC">
              <w:rPr>
                <w:rFonts w:ascii="Times New Roman" w:hAnsi="Times New Roman" w:cs="Times New Roman"/>
                <w:sz w:val="26"/>
                <w:szCs w:val="26"/>
              </w:rPr>
              <w:t>hần</w:t>
            </w:r>
            <w:r w:rsidRPr="006351AC">
              <w:rPr>
                <w:rFonts w:ascii="Times New Roman" w:hAnsi="Times New Roman" w:cs="Times New Roman"/>
                <w:sz w:val="26"/>
                <w:szCs w:val="26"/>
              </w:rPr>
              <w:t xml:space="preserve"> Nông lâm nghiệp Bình Dương</w:t>
            </w:r>
          </w:p>
        </w:tc>
      </w:tr>
      <w:tr w:rsidR="00AF11CF" w:rsidRPr="006351AC" w14:paraId="366AE4DC" w14:textId="77777777" w:rsidTr="006351AC">
        <w:trPr>
          <w:trHeight w:val="559"/>
        </w:trPr>
        <w:tc>
          <w:tcPr>
            <w:tcW w:w="2268" w:type="dxa"/>
          </w:tcPr>
          <w:p w14:paraId="1C59710D" w14:textId="77777777" w:rsidR="00AF11CF" w:rsidRPr="006351AC" w:rsidRDefault="00AF11CF" w:rsidP="006351A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b/>
                <w:sz w:val="26"/>
                <w:szCs w:val="26"/>
              </w:rPr>
              <w:t>Địa chỉ:</w:t>
            </w:r>
          </w:p>
        </w:tc>
        <w:tc>
          <w:tcPr>
            <w:tcW w:w="6946" w:type="dxa"/>
            <w:vAlign w:val="center"/>
          </w:tcPr>
          <w:p w14:paraId="2E52B808" w14:textId="6DE18ED1" w:rsidR="00AF11CF" w:rsidRPr="006351AC" w:rsidRDefault="00D44196" w:rsidP="006351A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sz w:val="26"/>
                <w:szCs w:val="26"/>
              </w:rPr>
              <w:t>Số 4 Bà Huyện Thanh Quan, Khu phố 2, TT. Phước Vĩnh, huyện Phú Giáo, tỉnh Bình Dương</w:t>
            </w:r>
          </w:p>
        </w:tc>
      </w:tr>
    </w:tbl>
    <w:p w14:paraId="3DDA94DD" w14:textId="77777777" w:rsidR="00AF11CF" w:rsidRPr="006351AC" w:rsidRDefault="00AF11CF" w:rsidP="006351AC">
      <w:pPr>
        <w:pStyle w:val="Heading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214" w:type="dxa"/>
        <w:jc w:val="center"/>
        <w:tblBorders>
          <w:top w:val="double" w:sz="6" w:space="0" w:color="5F5F5F"/>
          <w:bottom w:val="double" w:sz="6" w:space="0" w:color="5F5F5F"/>
          <w:insideH w:val="single" w:sz="2" w:space="0" w:color="808080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AF11CF" w:rsidRPr="006351AC" w14:paraId="62133A16" w14:textId="77777777" w:rsidTr="006351AC">
        <w:trPr>
          <w:trHeight w:val="835"/>
          <w:jc w:val="center"/>
        </w:trPr>
        <w:tc>
          <w:tcPr>
            <w:tcW w:w="567" w:type="dxa"/>
            <w:tcBorders>
              <w:top w:val="double" w:sz="6" w:space="0" w:color="auto"/>
              <w:bottom w:val="single" w:sz="2" w:space="0" w:color="0D0D0D"/>
            </w:tcBorders>
            <w:vAlign w:val="center"/>
          </w:tcPr>
          <w:p w14:paraId="058DC8A4" w14:textId="77777777" w:rsidR="00AF11CF" w:rsidRPr="006351AC" w:rsidRDefault="00AF11CF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spacing w:val="-2"/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double" w:sz="6" w:space="0" w:color="auto"/>
              <w:bottom w:val="single" w:sz="2" w:space="0" w:color="0D0D0D"/>
            </w:tcBorders>
            <w:vAlign w:val="center"/>
          </w:tcPr>
          <w:p w14:paraId="2B56F3B3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Đón tiếp đại biểu và cổ đông.</w:t>
            </w:r>
          </w:p>
          <w:p w14:paraId="41CFF5BD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Kiểm tra tư cách cổ đông.</w:t>
            </w:r>
          </w:p>
        </w:tc>
      </w:tr>
      <w:tr w:rsidR="00AF11CF" w:rsidRPr="006351AC" w14:paraId="3DC893B2" w14:textId="77777777" w:rsidTr="006351AC">
        <w:trPr>
          <w:trHeight w:val="1414"/>
          <w:jc w:val="center"/>
        </w:trPr>
        <w:tc>
          <w:tcPr>
            <w:tcW w:w="56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16A84373" w14:textId="77777777" w:rsidR="00AF11CF" w:rsidRPr="006351AC" w:rsidRDefault="00AF11CF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spacing w:val="-2"/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  <w:vAlign w:val="center"/>
          </w:tcPr>
          <w:p w14:paraId="50304401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Tuyên bố lý do và giới thiệu đại biểu.</w:t>
            </w:r>
          </w:p>
          <w:p w14:paraId="66ADC12A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Báo cáo kết quả kiểm tra tư cách cổ đông.</w:t>
            </w:r>
          </w:p>
          <w:p w14:paraId="32D84A31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Hướng dẫn nguyên tắc và thể lệ biểu quyết tại Đại hội đồng cổ đông.</w:t>
            </w:r>
          </w:p>
          <w:p w14:paraId="2EA2FCCA" w14:textId="35F8A8A6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Biểu quyết thông qua Danh sách Đoàn chủ t</w:t>
            </w:r>
            <w:r w:rsidR="00D75F8F">
              <w:rPr>
                <w:rFonts w:ascii="Times New Roman" w:hAnsi="Times New Roman"/>
                <w:b w:val="0"/>
                <w:sz w:val="26"/>
                <w:szCs w:val="26"/>
              </w:rPr>
              <w:t>ịch – Chủ tọa đoàn</w:t>
            </w: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</w:tr>
      <w:tr w:rsidR="00AF11CF" w:rsidRPr="006351AC" w14:paraId="7A304426" w14:textId="77777777" w:rsidTr="006351AC">
        <w:trPr>
          <w:trHeight w:val="1111"/>
          <w:jc w:val="center"/>
        </w:trPr>
        <w:tc>
          <w:tcPr>
            <w:tcW w:w="56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52D6E3FD" w14:textId="77777777" w:rsidR="00AF11CF" w:rsidRPr="006351AC" w:rsidRDefault="00AF11CF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spacing w:val="-2"/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  <w:vAlign w:val="center"/>
          </w:tcPr>
          <w:p w14:paraId="18F52FF6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Đoàn chủ tọa giới thiệu Ban thư ký, Ban kiểm phiếu.</w:t>
            </w:r>
          </w:p>
          <w:p w14:paraId="113DBC0C" w14:textId="77777777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Biểu quyết thông qua Ban thư ký, Ban kiểm phiếu.</w:t>
            </w:r>
          </w:p>
          <w:p w14:paraId="0863DD5F" w14:textId="5EFEFD1D" w:rsidR="00AF11CF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 xml:space="preserve">Biểu quyết thông qua chương trình và </w:t>
            </w:r>
            <w:r w:rsidR="006A69E1">
              <w:rPr>
                <w:rFonts w:ascii="Times New Roman" w:hAnsi="Times New Roman"/>
                <w:b w:val="0"/>
                <w:sz w:val="26"/>
                <w:szCs w:val="26"/>
              </w:rPr>
              <w:t xml:space="preserve">Nội quy </w:t>
            </w: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Đại hội đồng cổ đông.</w:t>
            </w:r>
          </w:p>
        </w:tc>
      </w:tr>
      <w:tr w:rsidR="00AF11CF" w:rsidRPr="006351AC" w14:paraId="58B7C260" w14:textId="77777777" w:rsidTr="006351AC">
        <w:trPr>
          <w:trHeight w:val="1412"/>
          <w:jc w:val="center"/>
        </w:trPr>
        <w:tc>
          <w:tcPr>
            <w:tcW w:w="56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7E356D32" w14:textId="36A33F29" w:rsidR="00AF11CF" w:rsidRPr="006351AC" w:rsidRDefault="00D44196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spacing w:val="-2"/>
                <w:sz w:val="26"/>
                <w:szCs w:val="26"/>
              </w:rPr>
              <w:t>4</w:t>
            </w:r>
            <w:r w:rsidR="00AF11CF" w:rsidRPr="006351AC"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1BEFFEA3" w14:textId="77777777" w:rsidR="00A678C9" w:rsidRPr="006351AC" w:rsidRDefault="00AF11CF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 xml:space="preserve">Đoàn chủ tọa trình bày </w:t>
            </w:r>
            <w:r w:rsidR="00A678C9" w:rsidRPr="006351AC">
              <w:rPr>
                <w:rFonts w:ascii="Times New Roman" w:hAnsi="Times New Roman"/>
                <w:b w:val="0"/>
                <w:sz w:val="26"/>
                <w:szCs w:val="26"/>
              </w:rPr>
              <w:t>các báo cáo và tờ trình:</w:t>
            </w:r>
          </w:p>
          <w:p w14:paraId="45DC28FD" w14:textId="28B5675B" w:rsidR="00A678C9" w:rsidRPr="0053545D" w:rsidRDefault="00A678C9" w:rsidP="006351AC">
            <w:pPr>
              <w:pStyle w:val="ListParagraph"/>
              <w:spacing w:before="120" w:after="120" w:line="240" w:lineRule="auto"/>
              <w:ind w:left="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3545D">
              <w:rPr>
                <w:rFonts w:ascii="Times New Roman" w:hAnsi="Times New Roman" w:cs="Times New Roman"/>
                <w:sz w:val="26"/>
                <w:szCs w:val="26"/>
              </w:rPr>
              <w:t>+ Báo cáo của HĐQT năm 202</w:t>
            </w:r>
            <w:r w:rsidR="00254DCD" w:rsidRPr="00535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1C07" w:rsidRPr="00535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3797" w:rsidRPr="0053545D">
              <w:rPr>
                <w:rFonts w:ascii="Times New Roman" w:hAnsi="Times New Roman" w:cs="Times New Roman"/>
                <w:sz w:val="26"/>
                <w:szCs w:val="26"/>
              </w:rPr>
              <w:t>và phương hướng hoạt động năm 2024</w:t>
            </w:r>
          </w:p>
          <w:p w14:paraId="421AC8F9" w14:textId="45E9BA51" w:rsidR="00A678C9" w:rsidRPr="0053545D" w:rsidRDefault="00A678C9" w:rsidP="006351AC">
            <w:pPr>
              <w:pStyle w:val="ListParagraph"/>
              <w:spacing w:before="120" w:after="120" w:line="240" w:lineRule="auto"/>
              <w:ind w:left="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4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3545D">
              <w:rPr>
                <w:rFonts w:ascii="Times New Roman" w:hAnsi="Times New Roman" w:cs="Times New Roman"/>
                <w:bCs/>
                <w:sz w:val="26"/>
                <w:szCs w:val="26"/>
              </w:rPr>
              <w:t>+ Báo cáo của Ban kiểm soát năm 202</w:t>
            </w:r>
            <w:r w:rsidR="00254DCD" w:rsidRPr="005354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  <w:p w14:paraId="189CCB41" w14:textId="54C079F6" w:rsidR="00A678C9" w:rsidRPr="0053545D" w:rsidRDefault="00A678C9" w:rsidP="006351AC">
            <w:pPr>
              <w:pStyle w:val="ListParagraph"/>
              <w:spacing w:before="120" w:after="120" w:line="240" w:lineRule="auto"/>
              <w:ind w:left="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45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+ Tờ trình thông qua Báo cáo tài chính</w:t>
            </w:r>
          </w:p>
          <w:p w14:paraId="522E4B70" w14:textId="52B1BF6E" w:rsidR="00A678C9" w:rsidRPr="0053545D" w:rsidRDefault="00A678C9" w:rsidP="006351AC">
            <w:pPr>
              <w:pStyle w:val="ListParagraph"/>
              <w:spacing w:before="120" w:after="120" w:line="240" w:lineRule="auto"/>
              <w:ind w:left="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45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+ Tờ trình thông qua phân phối lợi nhuận</w:t>
            </w:r>
          </w:p>
          <w:p w14:paraId="6F252F56" w14:textId="77777777" w:rsidR="00FD1C07" w:rsidRPr="0053545D" w:rsidRDefault="005E6BD5" w:rsidP="00FD1C07">
            <w:pPr>
              <w:pStyle w:val="ListParagraph"/>
              <w:spacing w:before="120" w:after="120" w:line="240" w:lineRule="auto"/>
              <w:ind w:left="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45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="00FD1C07" w:rsidRPr="0053545D">
              <w:rPr>
                <w:rFonts w:ascii="Times New Roman" w:hAnsi="Times New Roman" w:cs="Times New Roman"/>
                <w:bCs/>
                <w:sz w:val="26"/>
                <w:szCs w:val="26"/>
              </w:rPr>
              <w:t>+ Tờ trình về</w:t>
            </w:r>
            <w:r w:rsidR="00FD1C07" w:rsidRPr="0053545D">
              <w:rPr>
                <w:rFonts w:ascii="Times New Roman" w:hAnsi="Times New Roman"/>
                <w:bCs/>
                <w:sz w:val="26"/>
                <w:szCs w:val="26"/>
              </w:rPr>
              <w:t xml:space="preserve"> việc các khoản phải nộp liên quan đến diện tích đất giao khoán 3.507,51 ha</w:t>
            </w:r>
          </w:p>
          <w:p w14:paraId="62AB17AA" w14:textId="0095FB2B" w:rsidR="005E6BD5" w:rsidRPr="005E6BD5" w:rsidRDefault="00A678C9" w:rsidP="005E6BD5">
            <w:pPr>
              <w:pStyle w:val="ListParagraph"/>
              <w:spacing w:before="120" w:after="120" w:line="240" w:lineRule="auto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6351AC">
              <w:rPr>
                <w:rFonts w:ascii="Times New Roman" w:hAnsi="Times New Roman" w:cs="Times New Roman"/>
                <w:sz w:val="26"/>
                <w:szCs w:val="26"/>
              </w:rPr>
              <w:tab/>
              <w:t>+ Tờ trình lựa chọn công ty kiểm toán độc lập</w:t>
            </w:r>
          </w:p>
        </w:tc>
      </w:tr>
      <w:tr w:rsidR="00AF11CF" w:rsidRPr="006351AC" w14:paraId="22828DF7" w14:textId="77777777" w:rsidTr="006351AC">
        <w:trPr>
          <w:trHeight w:val="559"/>
          <w:jc w:val="center"/>
        </w:trPr>
        <w:tc>
          <w:tcPr>
            <w:tcW w:w="56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43078206" w14:textId="2AB2D722" w:rsidR="00AF11CF" w:rsidRPr="006351AC" w:rsidRDefault="00673D2D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5</w:t>
            </w:r>
            <w:r w:rsidR="00AF11CF" w:rsidRPr="006351AC"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3C972BE0" w14:textId="77777777" w:rsidR="006351AC" w:rsidRPr="006351AC" w:rsidRDefault="006351AC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Đại hội thảo luận</w:t>
            </w:r>
          </w:p>
          <w:p w14:paraId="1213F3F4" w14:textId="6B2D1BFA" w:rsidR="006351AC" w:rsidRPr="006351AC" w:rsidRDefault="006351AC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bCs/>
                <w:sz w:val="26"/>
                <w:szCs w:val="26"/>
              </w:rPr>
              <w:t>Giải lao</w:t>
            </w:r>
          </w:p>
        </w:tc>
      </w:tr>
      <w:tr w:rsidR="006351AC" w:rsidRPr="006351AC" w14:paraId="2755DB36" w14:textId="77777777" w:rsidTr="006351AC">
        <w:trPr>
          <w:trHeight w:val="565"/>
          <w:jc w:val="center"/>
        </w:trPr>
        <w:tc>
          <w:tcPr>
            <w:tcW w:w="56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4BADEA3F" w14:textId="4C85C50D" w:rsidR="006351AC" w:rsidRPr="006351AC" w:rsidRDefault="00673D2D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6.</w:t>
            </w:r>
          </w:p>
        </w:tc>
        <w:tc>
          <w:tcPr>
            <w:tcW w:w="864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6A0044A2" w14:textId="6B5BAACE" w:rsidR="006351AC" w:rsidRPr="006351AC" w:rsidRDefault="006351AC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Chủ tịch Hội đồng quản trị giải đáp các thắc mắc và phát biểu</w:t>
            </w:r>
          </w:p>
        </w:tc>
      </w:tr>
      <w:tr w:rsidR="006351AC" w:rsidRPr="006351AC" w14:paraId="0D435B4F" w14:textId="77777777" w:rsidTr="006351AC">
        <w:trPr>
          <w:trHeight w:val="844"/>
          <w:jc w:val="center"/>
        </w:trPr>
        <w:tc>
          <w:tcPr>
            <w:tcW w:w="56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23C770B9" w14:textId="73B37573" w:rsidR="006351AC" w:rsidRPr="006351AC" w:rsidRDefault="00673D2D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7</w:t>
            </w:r>
            <w:r w:rsidR="006351AC" w:rsidRPr="006351AC"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single" w:sz="2" w:space="0" w:color="0D0D0D"/>
              <w:bottom w:val="single" w:sz="2" w:space="0" w:color="0D0D0D"/>
            </w:tcBorders>
            <w:vAlign w:val="center"/>
          </w:tcPr>
          <w:p w14:paraId="353C3556" w14:textId="77777777" w:rsidR="006351AC" w:rsidRPr="006351AC" w:rsidRDefault="006351AC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pacing w:val="-2"/>
                <w:sz w:val="26"/>
                <w:szCs w:val="26"/>
              </w:rPr>
              <w:t>Ban Thư ký đọc Biên bản và dự thảo Nghị quyết Đại hội đồng cổ đông.</w:t>
            </w:r>
          </w:p>
          <w:p w14:paraId="61D6ECB2" w14:textId="77777777" w:rsidR="006351AC" w:rsidRPr="006351AC" w:rsidRDefault="006351AC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b w:val="0"/>
                <w:spacing w:val="-2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pacing w:val="-2"/>
                <w:sz w:val="26"/>
                <w:szCs w:val="26"/>
              </w:rPr>
              <w:t>Biểu quyết thông qua Biên bản và dự thảo Nghị quyết Đại hội đồng cổ đông.</w:t>
            </w:r>
          </w:p>
        </w:tc>
      </w:tr>
      <w:tr w:rsidR="006351AC" w:rsidRPr="006351AC" w14:paraId="4471033C" w14:textId="77777777" w:rsidTr="006351AC">
        <w:trPr>
          <w:trHeight w:val="547"/>
          <w:jc w:val="center"/>
        </w:trPr>
        <w:tc>
          <w:tcPr>
            <w:tcW w:w="567" w:type="dxa"/>
            <w:tcBorders>
              <w:top w:val="single" w:sz="2" w:space="0" w:color="0D0D0D"/>
              <w:bottom w:val="double" w:sz="6" w:space="0" w:color="auto"/>
            </w:tcBorders>
            <w:vAlign w:val="center"/>
          </w:tcPr>
          <w:p w14:paraId="6C1295BA" w14:textId="34D370AF" w:rsidR="006351AC" w:rsidRPr="006351AC" w:rsidRDefault="00673D2D" w:rsidP="006351AC">
            <w:pPr>
              <w:pStyle w:val="Heading2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8</w:t>
            </w:r>
            <w:r w:rsidR="006351AC" w:rsidRPr="006351AC"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8647" w:type="dxa"/>
            <w:tcBorders>
              <w:top w:val="single" w:sz="2" w:space="0" w:color="0D0D0D"/>
              <w:bottom w:val="double" w:sz="6" w:space="0" w:color="auto"/>
            </w:tcBorders>
            <w:vAlign w:val="center"/>
          </w:tcPr>
          <w:p w14:paraId="2006EAF9" w14:textId="0740FBA6" w:rsidR="006351AC" w:rsidRPr="006351AC" w:rsidRDefault="006351AC" w:rsidP="006351AC">
            <w:pPr>
              <w:pStyle w:val="Heading2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Bế mạc Đại hội đồng cổ đông thường niên năm 202</w:t>
            </w:r>
            <w:r w:rsidR="002A5ADE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6351AC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</w:tr>
    </w:tbl>
    <w:p w14:paraId="56628868" w14:textId="77777777" w:rsidR="00DC1E23" w:rsidRPr="006351AC" w:rsidRDefault="00DC1E23" w:rsidP="006351AC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C1E23" w:rsidRPr="006351AC" w:rsidSect="003E7676">
      <w:headerReference w:type="default" r:id="rId7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97D37" w14:textId="77777777" w:rsidR="003E7676" w:rsidRDefault="003E7676" w:rsidP="00DC237A">
      <w:pPr>
        <w:spacing w:after="0" w:line="240" w:lineRule="auto"/>
      </w:pPr>
      <w:r>
        <w:separator/>
      </w:r>
    </w:p>
  </w:endnote>
  <w:endnote w:type="continuationSeparator" w:id="0">
    <w:p w14:paraId="0F247E62" w14:textId="77777777" w:rsidR="003E7676" w:rsidRDefault="003E7676" w:rsidP="00DC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01C1B" w14:textId="77777777" w:rsidR="003E7676" w:rsidRDefault="003E7676" w:rsidP="00DC237A">
      <w:pPr>
        <w:spacing w:after="0" w:line="240" w:lineRule="auto"/>
      </w:pPr>
      <w:r>
        <w:separator/>
      </w:r>
    </w:p>
  </w:footnote>
  <w:footnote w:type="continuationSeparator" w:id="0">
    <w:p w14:paraId="081FAC5C" w14:textId="77777777" w:rsidR="003E7676" w:rsidRDefault="003E7676" w:rsidP="00DC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0ADC9" w14:textId="2A6EF9B4" w:rsidR="00DC237A" w:rsidRPr="00552E00" w:rsidRDefault="00DC237A" w:rsidP="00552E00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  <w:r w:rsidRPr="00D0301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A9AC9A" wp14:editId="7E6E454E">
              <wp:simplePos x="0" y="0"/>
              <wp:positionH relativeFrom="page">
                <wp:posOffset>284672</wp:posOffset>
              </wp:positionH>
              <wp:positionV relativeFrom="page">
                <wp:posOffset>310550</wp:posOffset>
              </wp:positionV>
              <wp:extent cx="1066800" cy="953363"/>
              <wp:effectExtent l="0" t="0" r="0" b="18415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953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0DFF0" w14:textId="77777777" w:rsidR="00DC237A" w:rsidRDefault="00DC237A" w:rsidP="00DC23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9AC9A" id="Rectangle 11" o:spid="_x0000_s1026" style="position:absolute;margin-left:22.4pt;margin-top:24.45pt;width:84pt;height:7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" o:allowincell="f" filled="f" stroked="f">
              <v:textbox inset="0,0,0,0">
                <w:txbxContent>
                  <w:p w14:paraId="1FB0DFF0" w14:textId="77777777" w:rsidR="00DC237A" w:rsidRDefault="00DC237A" w:rsidP="00DC237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6279924" w14:textId="51F623C0" w:rsidR="00DC237A" w:rsidRPr="00D03012" w:rsidRDefault="00D44196" w:rsidP="00D44196">
    <w:pPr>
      <w:pStyle w:val="Header"/>
      <w:tabs>
        <w:tab w:val="clear" w:pos="4680"/>
        <w:tab w:val="clear" w:pos="9360"/>
        <w:tab w:val="left" w:pos="75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582AB87E" w14:textId="6765B626" w:rsidR="00DC237A" w:rsidRPr="00D03012" w:rsidRDefault="00DC237A">
    <w:pPr>
      <w:pStyle w:val="Header"/>
      <w:rPr>
        <w:rFonts w:ascii="Times New Roman" w:hAnsi="Times New Roman" w:cs="Times New Roman"/>
      </w:rPr>
    </w:pPr>
  </w:p>
  <w:p w14:paraId="79F49F5F" w14:textId="6D9CBCC3" w:rsidR="00DC237A" w:rsidRPr="00D03012" w:rsidRDefault="00DC237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0AD8"/>
    <w:multiLevelType w:val="hybridMultilevel"/>
    <w:tmpl w:val="4678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953"/>
    <w:multiLevelType w:val="multilevel"/>
    <w:tmpl w:val="6E7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871E1"/>
    <w:multiLevelType w:val="multilevel"/>
    <w:tmpl w:val="0D7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B7EDF"/>
    <w:multiLevelType w:val="hybridMultilevel"/>
    <w:tmpl w:val="6480D732"/>
    <w:lvl w:ilvl="0" w:tplc="2E34D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741C"/>
    <w:multiLevelType w:val="hybridMultilevel"/>
    <w:tmpl w:val="289C40E8"/>
    <w:lvl w:ilvl="0" w:tplc="A692C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53518"/>
    <w:multiLevelType w:val="multilevel"/>
    <w:tmpl w:val="4A5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738E4"/>
    <w:multiLevelType w:val="hybridMultilevel"/>
    <w:tmpl w:val="BA18BA3E"/>
    <w:lvl w:ilvl="0" w:tplc="BC662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02692">
    <w:abstractNumId w:val="2"/>
  </w:num>
  <w:num w:numId="2" w16cid:durableId="1362826918">
    <w:abstractNumId w:val="2"/>
  </w:num>
  <w:num w:numId="3" w16cid:durableId="180247337">
    <w:abstractNumId w:val="1"/>
  </w:num>
  <w:num w:numId="4" w16cid:durableId="1300648197">
    <w:abstractNumId w:val="5"/>
  </w:num>
  <w:num w:numId="5" w16cid:durableId="1281112641">
    <w:abstractNumId w:val="0"/>
  </w:num>
  <w:num w:numId="6" w16cid:durableId="1229347242">
    <w:abstractNumId w:val="4"/>
  </w:num>
  <w:num w:numId="7" w16cid:durableId="1613240762">
    <w:abstractNumId w:val="6"/>
  </w:num>
  <w:num w:numId="8" w16cid:durableId="428933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7"/>
    <w:rsid w:val="000065D0"/>
    <w:rsid w:val="00051347"/>
    <w:rsid w:val="00071D3B"/>
    <w:rsid w:val="00086450"/>
    <w:rsid w:val="000A1187"/>
    <w:rsid w:val="000A2DA3"/>
    <w:rsid w:val="000A3ABA"/>
    <w:rsid w:val="000B63F6"/>
    <w:rsid w:val="000C2FC2"/>
    <w:rsid w:val="000D63FB"/>
    <w:rsid w:val="000D6B6B"/>
    <w:rsid w:val="000E0DDC"/>
    <w:rsid w:val="000F493B"/>
    <w:rsid w:val="000F7BC8"/>
    <w:rsid w:val="00100EBA"/>
    <w:rsid w:val="00164F94"/>
    <w:rsid w:val="00190F75"/>
    <w:rsid w:val="001A5D9D"/>
    <w:rsid w:val="001A63AF"/>
    <w:rsid w:val="001B1CA0"/>
    <w:rsid w:val="001C32B8"/>
    <w:rsid w:val="001D6525"/>
    <w:rsid w:val="001D71C1"/>
    <w:rsid w:val="001E0F6F"/>
    <w:rsid w:val="0020179A"/>
    <w:rsid w:val="00236B24"/>
    <w:rsid w:val="00243FE3"/>
    <w:rsid w:val="00245BA6"/>
    <w:rsid w:val="0025057E"/>
    <w:rsid w:val="00254DCD"/>
    <w:rsid w:val="002927F5"/>
    <w:rsid w:val="002A28BE"/>
    <w:rsid w:val="002A5ADE"/>
    <w:rsid w:val="002B0197"/>
    <w:rsid w:val="002B2423"/>
    <w:rsid w:val="002B598A"/>
    <w:rsid w:val="002B6A5E"/>
    <w:rsid w:val="002D643A"/>
    <w:rsid w:val="002E4005"/>
    <w:rsid w:val="00306ECF"/>
    <w:rsid w:val="003368EC"/>
    <w:rsid w:val="003854C2"/>
    <w:rsid w:val="003A6014"/>
    <w:rsid w:val="003C40B2"/>
    <w:rsid w:val="003D052C"/>
    <w:rsid w:val="003E5DE3"/>
    <w:rsid w:val="003E7676"/>
    <w:rsid w:val="004353C2"/>
    <w:rsid w:val="00447915"/>
    <w:rsid w:val="004503C8"/>
    <w:rsid w:val="004946FD"/>
    <w:rsid w:val="004A749C"/>
    <w:rsid w:val="004C6C10"/>
    <w:rsid w:val="004D760D"/>
    <w:rsid w:val="004E361E"/>
    <w:rsid w:val="004F2AE8"/>
    <w:rsid w:val="00516CD8"/>
    <w:rsid w:val="005178AE"/>
    <w:rsid w:val="005242A6"/>
    <w:rsid w:val="005272C2"/>
    <w:rsid w:val="005305C9"/>
    <w:rsid w:val="005329E3"/>
    <w:rsid w:val="0053545D"/>
    <w:rsid w:val="005366BA"/>
    <w:rsid w:val="00552E00"/>
    <w:rsid w:val="00557F68"/>
    <w:rsid w:val="005660D1"/>
    <w:rsid w:val="005819AD"/>
    <w:rsid w:val="00583797"/>
    <w:rsid w:val="00585A35"/>
    <w:rsid w:val="0059301E"/>
    <w:rsid w:val="00594E87"/>
    <w:rsid w:val="005A466B"/>
    <w:rsid w:val="005C78B0"/>
    <w:rsid w:val="005E6BD5"/>
    <w:rsid w:val="00601555"/>
    <w:rsid w:val="00611B42"/>
    <w:rsid w:val="00612E0B"/>
    <w:rsid w:val="00632C4E"/>
    <w:rsid w:val="006351AC"/>
    <w:rsid w:val="00642FDD"/>
    <w:rsid w:val="00664E7F"/>
    <w:rsid w:val="00673D2D"/>
    <w:rsid w:val="006915E3"/>
    <w:rsid w:val="00694461"/>
    <w:rsid w:val="006A2100"/>
    <w:rsid w:val="006A69E1"/>
    <w:rsid w:val="006B1A69"/>
    <w:rsid w:val="006F052A"/>
    <w:rsid w:val="006F3239"/>
    <w:rsid w:val="00703AE5"/>
    <w:rsid w:val="00710ACC"/>
    <w:rsid w:val="00717819"/>
    <w:rsid w:val="007327E0"/>
    <w:rsid w:val="00740EA8"/>
    <w:rsid w:val="00743A58"/>
    <w:rsid w:val="007522B4"/>
    <w:rsid w:val="00782CF9"/>
    <w:rsid w:val="007A1492"/>
    <w:rsid w:val="007A1701"/>
    <w:rsid w:val="007C27C5"/>
    <w:rsid w:val="007C7ECD"/>
    <w:rsid w:val="008064CF"/>
    <w:rsid w:val="008176D8"/>
    <w:rsid w:val="00832E03"/>
    <w:rsid w:val="00842F44"/>
    <w:rsid w:val="00846B5F"/>
    <w:rsid w:val="00866149"/>
    <w:rsid w:val="008A5E94"/>
    <w:rsid w:val="008A7123"/>
    <w:rsid w:val="008B6E86"/>
    <w:rsid w:val="008C46E2"/>
    <w:rsid w:val="008E0912"/>
    <w:rsid w:val="008F7935"/>
    <w:rsid w:val="00913790"/>
    <w:rsid w:val="0091524F"/>
    <w:rsid w:val="00927DDE"/>
    <w:rsid w:val="0093568E"/>
    <w:rsid w:val="009514CB"/>
    <w:rsid w:val="00983258"/>
    <w:rsid w:val="00991D55"/>
    <w:rsid w:val="009C42B2"/>
    <w:rsid w:val="009E2969"/>
    <w:rsid w:val="009F0FD1"/>
    <w:rsid w:val="009F25D8"/>
    <w:rsid w:val="009F2B70"/>
    <w:rsid w:val="009F6240"/>
    <w:rsid w:val="009F6ECF"/>
    <w:rsid w:val="00A37348"/>
    <w:rsid w:val="00A678C9"/>
    <w:rsid w:val="00A73BE4"/>
    <w:rsid w:val="00A74177"/>
    <w:rsid w:val="00A8450C"/>
    <w:rsid w:val="00A85065"/>
    <w:rsid w:val="00A91C47"/>
    <w:rsid w:val="00A91DD3"/>
    <w:rsid w:val="00A97A5F"/>
    <w:rsid w:val="00AD282E"/>
    <w:rsid w:val="00AE6AA6"/>
    <w:rsid w:val="00AF11CF"/>
    <w:rsid w:val="00AF6C8B"/>
    <w:rsid w:val="00B17883"/>
    <w:rsid w:val="00B17A0D"/>
    <w:rsid w:val="00B25507"/>
    <w:rsid w:val="00B31596"/>
    <w:rsid w:val="00B42A89"/>
    <w:rsid w:val="00B44751"/>
    <w:rsid w:val="00B71D03"/>
    <w:rsid w:val="00B82A99"/>
    <w:rsid w:val="00B82ED5"/>
    <w:rsid w:val="00B90FC2"/>
    <w:rsid w:val="00BC0A6D"/>
    <w:rsid w:val="00BD03FD"/>
    <w:rsid w:val="00BE732D"/>
    <w:rsid w:val="00C002B7"/>
    <w:rsid w:val="00C01AAA"/>
    <w:rsid w:val="00C14166"/>
    <w:rsid w:val="00C30F6D"/>
    <w:rsid w:val="00C4211A"/>
    <w:rsid w:val="00CA43ED"/>
    <w:rsid w:val="00CB3E42"/>
    <w:rsid w:val="00D03012"/>
    <w:rsid w:val="00D10C47"/>
    <w:rsid w:val="00D20C11"/>
    <w:rsid w:val="00D274CC"/>
    <w:rsid w:val="00D44196"/>
    <w:rsid w:val="00D75F8F"/>
    <w:rsid w:val="00D760DA"/>
    <w:rsid w:val="00DC1E23"/>
    <w:rsid w:val="00DC237A"/>
    <w:rsid w:val="00DE5EE0"/>
    <w:rsid w:val="00E151CC"/>
    <w:rsid w:val="00E51E73"/>
    <w:rsid w:val="00E77FF1"/>
    <w:rsid w:val="00E823EF"/>
    <w:rsid w:val="00EA730C"/>
    <w:rsid w:val="00EB25A0"/>
    <w:rsid w:val="00EF5B75"/>
    <w:rsid w:val="00F00790"/>
    <w:rsid w:val="00F164B7"/>
    <w:rsid w:val="00F5304A"/>
    <w:rsid w:val="00F64BFA"/>
    <w:rsid w:val="00F941F4"/>
    <w:rsid w:val="00F97CAB"/>
    <w:rsid w:val="00FA49D7"/>
    <w:rsid w:val="00FA75A2"/>
    <w:rsid w:val="00FB560E"/>
    <w:rsid w:val="00FD1C07"/>
    <w:rsid w:val="00FE5857"/>
    <w:rsid w:val="00FF027C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53353"/>
  <w15:docId w15:val="{9FF3072F-C9A4-4CDD-9D36-706CDC85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1CF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347"/>
    <w:rPr>
      <w:b/>
      <w:bCs/>
    </w:rPr>
  </w:style>
  <w:style w:type="character" w:styleId="Emphasis">
    <w:name w:val="Emphasis"/>
    <w:basedOn w:val="DefaultParagraphFont"/>
    <w:uiPriority w:val="20"/>
    <w:qFormat/>
    <w:rsid w:val="00051347"/>
    <w:rPr>
      <w:i/>
      <w:iCs/>
    </w:rPr>
  </w:style>
  <w:style w:type="character" w:styleId="Hyperlink">
    <w:name w:val="Hyperlink"/>
    <w:basedOn w:val="DefaultParagraphFont"/>
    <w:unhideWhenUsed/>
    <w:rsid w:val="00051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237A"/>
  </w:style>
  <w:style w:type="paragraph" w:styleId="Footer">
    <w:name w:val="footer"/>
    <w:basedOn w:val="Normal"/>
    <w:link w:val="FooterChar"/>
    <w:uiPriority w:val="99"/>
    <w:unhideWhenUsed/>
    <w:rsid w:val="00DC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7A"/>
  </w:style>
  <w:style w:type="table" w:styleId="TableGrid">
    <w:name w:val="Table Grid"/>
    <w:basedOn w:val="TableNormal"/>
    <w:uiPriority w:val="59"/>
    <w:rsid w:val="00DC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6B6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E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F11CF"/>
    <w:rPr>
      <w:rFonts w:ascii="Tahoma" w:eastAsia="Times New Roman" w:hAnsi="Tahoma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Thi Nu</dc:creator>
  <cp:lastModifiedBy>Gia Vuong</cp:lastModifiedBy>
  <cp:revision>27</cp:revision>
  <cp:lastPrinted>2022-09-04T01:07:00Z</cp:lastPrinted>
  <dcterms:created xsi:type="dcterms:W3CDTF">2022-09-03T01:46:00Z</dcterms:created>
  <dcterms:modified xsi:type="dcterms:W3CDTF">2024-04-06T01:07:00Z</dcterms:modified>
</cp:coreProperties>
</file>